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8"/>
          <w:szCs w:val="48"/>
        </w:rPr>
      </w:pPr>
      <w:bookmarkStart w:id="0" w:name="_Toc11473"/>
      <w:bookmarkStart w:id="1" w:name="_Toc18426"/>
      <w:r>
        <w:rPr>
          <w:rFonts w:hint="eastAsia"/>
          <w:b/>
          <w:bCs/>
          <w:sz w:val="48"/>
          <w:szCs w:val="48"/>
        </w:rPr>
        <w:t xml:space="preserve"> </w:t>
      </w:r>
    </w:p>
    <w:p>
      <w:pPr>
        <w:rPr>
          <w:b/>
          <w:bCs/>
          <w:sz w:val="48"/>
          <w:szCs w:val="48"/>
        </w:rPr>
      </w:pPr>
    </w:p>
    <w:p>
      <w:pPr>
        <w:rPr>
          <w:b/>
          <w:bCs/>
          <w:sz w:val="48"/>
          <w:szCs w:val="48"/>
        </w:rPr>
      </w:pPr>
    </w:p>
    <w:p>
      <w:pPr>
        <w:widowControl w:val="0"/>
        <w:spacing w:before="0" w:beforeLines="-2147483648"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color w:val="auto"/>
          <w:spacing w:val="0"/>
          <w:sz w:val="44"/>
          <w:szCs w:val="44"/>
        </w:rPr>
        <w:t>德阳昊华清</w:t>
      </w:r>
      <w:bookmarkStart w:id="276" w:name="_GoBack"/>
      <w:bookmarkEnd w:id="276"/>
      <w:r>
        <w:rPr>
          <w:rFonts w:hint="eastAsia" w:ascii="方正小标宋简体" w:hAnsi="方正小标宋简体" w:eastAsia="方正小标宋简体" w:cs="方正小标宋简体"/>
          <w:b/>
          <w:color w:val="auto"/>
          <w:spacing w:val="0"/>
          <w:sz w:val="44"/>
          <w:szCs w:val="44"/>
        </w:rPr>
        <w:t>平磷矿有限公</w:t>
      </w:r>
      <w:r>
        <w:rPr>
          <w:rFonts w:hint="eastAsia" w:ascii="方正小标宋简体" w:hAnsi="方正小标宋简体" w:eastAsia="方正小标宋简体" w:cs="方正小标宋简体"/>
          <w:b/>
          <w:color w:val="auto"/>
          <w:spacing w:val="0"/>
          <w:sz w:val="44"/>
          <w:szCs w:val="44"/>
          <w:lang w:val="en-US" w:eastAsia="zh-CN"/>
        </w:rPr>
        <w:t>司专项审计服务</w:t>
      </w:r>
      <w:r>
        <w:rPr>
          <w:rFonts w:hint="eastAsia" w:ascii="方正小标宋简体" w:hAnsi="方正小标宋简体" w:eastAsia="方正小标宋简体" w:cs="方正小标宋简体"/>
          <w:b/>
          <w:color w:val="auto"/>
          <w:spacing w:val="0"/>
          <w:sz w:val="44"/>
          <w:szCs w:val="44"/>
        </w:rPr>
        <w:t>项目</w:t>
      </w:r>
      <w:r>
        <w:rPr>
          <w:rFonts w:hint="eastAsia" w:ascii="方正小标宋简体" w:hAnsi="方正小标宋简体" w:eastAsia="方正小标宋简体" w:cs="方正小标宋简体"/>
          <w:b/>
          <w:sz w:val="44"/>
          <w:szCs w:val="44"/>
        </w:rPr>
        <w:t>选聘审计机构</w:t>
      </w:r>
    </w:p>
    <w:p>
      <w:pPr>
        <w:spacing w:line="360" w:lineRule="auto"/>
        <w:ind w:firstLine="964" w:firstLineChars="200"/>
        <w:jc w:val="center"/>
        <w:rPr>
          <w:b/>
          <w:bCs/>
          <w:sz w:val="48"/>
          <w:szCs w:val="48"/>
        </w:rPr>
      </w:pPr>
    </w:p>
    <w:p>
      <w:pPr>
        <w:ind w:left="2"/>
        <w:jc w:val="center"/>
        <w:rPr>
          <w:b/>
          <w:bCs/>
          <w:sz w:val="48"/>
          <w:szCs w:val="48"/>
        </w:rPr>
      </w:pPr>
    </w:p>
    <w:p>
      <w:pPr>
        <w:pStyle w:val="2"/>
        <w:rPr>
          <w:b/>
          <w:bCs/>
          <w:sz w:val="48"/>
          <w:szCs w:val="48"/>
        </w:rPr>
      </w:pPr>
    </w:p>
    <w:p/>
    <w:p>
      <w:pPr>
        <w:ind w:left="2"/>
        <w:jc w:val="center"/>
        <w:rPr>
          <w:b/>
          <w:bCs/>
          <w:sz w:val="48"/>
          <w:szCs w:val="48"/>
        </w:rPr>
      </w:pPr>
    </w:p>
    <w:p>
      <w:pPr>
        <w:widowControl w:val="0"/>
        <w:spacing w:before="0" w:beforeLines="-2147483648" w:line="560" w:lineRule="exact"/>
        <w:ind w:firstLine="0" w:firstLineChars="0"/>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公开比选</w:t>
      </w:r>
      <w:r>
        <w:rPr>
          <w:rFonts w:hint="eastAsia" w:ascii="方正小标宋简体" w:hAnsi="方正小标宋简体" w:eastAsia="方正小标宋简体" w:cs="方正小标宋简体"/>
          <w:b/>
          <w:sz w:val="44"/>
          <w:szCs w:val="44"/>
        </w:rPr>
        <w:t>文件</w:t>
      </w:r>
    </w:p>
    <w:p>
      <w:pPr>
        <w:spacing w:line="360" w:lineRule="auto"/>
        <w:rPr>
          <w:b/>
        </w:rPr>
      </w:pPr>
    </w:p>
    <w:p>
      <w:pPr>
        <w:spacing w:line="360" w:lineRule="auto"/>
        <w:rPr>
          <w:b/>
        </w:rPr>
      </w:pPr>
    </w:p>
    <w:p>
      <w:pPr>
        <w:rPr>
          <w:b/>
          <w:bCs/>
        </w:rPr>
      </w:pPr>
    </w:p>
    <w:p>
      <w:pPr>
        <w:rPr>
          <w:b/>
          <w:bCs/>
        </w:rPr>
      </w:pPr>
    </w:p>
    <w:p>
      <w:pPr>
        <w:rPr>
          <w:b/>
          <w:bCs/>
        </w:rPr>
      </w:pPr>
    </w:p>
    <w:p>
      <w:pPr>
        <w:rPr>
          <w:b/>
          <w:bCs/>
        </w:rPr>
      </w:pPr>
    </w:p>
    <w:p>
      <w:pPr>
        <w:rPr>
          <w:b/>
          <w:bCs/>
        </w:rPr>
      </w:pPr>
    </w:p>
    <w:p>
      <w:pPr>
        <w:rPr>
          <w:b/>
          <w:bCs/>
        </w:rPr>
      </w:pPr>
    </w:p>
    <w:p>
      <w:pPr>
        <w:pStyle w:val="2"/>
        <w:rPr>
          <w:b/>
          <w:bCs/>
        </w:rPr>
      </w:pPr>
    </w:p>
    <w:p>
      <w:pPr>
        <w:rPr>
          <w:b/>
          <w:bCs/>
        </w:rPr>
      </w:pPr>
    </w:p>
    <w:p>
      <w:pPr>
        <w:pStyle w:val="2"/>
        <w:rPr>
          <w:b/>
          <w:bCs/>
        </w:rPr>
      </w:pPr>
    </w:p>
    <w:p>
      <w:pPr>
        <w:rPr>
          <w:b/>
          <w:bCs/>
        </w:rPr>
      </w:pPr>
    </w:p>
    <w:p>
      <w:pPr>
        <w:pStyle w:val="2"/>
        <w:rPr>
          <w:b/>
          <w:bCs/>
        </w:rPr>
      </w:pPr>
    </w:p>
    <w:p>
      <w:pPr>
        <w:rPr>
          <w:b/>
          <w:bCs/>
        </w:rPr>
      </w:pPr>
    </w:p>
    <w:p>
      <w:pPr>
        <w:pStyle w:val="2"/>
        <w:rPr>
          <w:b/>
          <w:bCs/>
        </w:rPr>
      </w:pPr>
    </w:p>
    <w:p/>
    <w:p>
      <w:pPr>
        <w:adjustRightInd w:val="0"/>
        <w:spacing w:line="400" w:lineRule="exact"/>
        <w:jc w:val="center"/>
        <w:rPr>
          <w:b/>
          <w:bCs/>
          <w:sz w:val="28"/>
          <w:szCs w:val="28"/>
        </w:rPr>
      </w:pPr>
    </w:p>
    <w:p>
      <w:pPr>
        <w:widowControl w:val="0"/>
        <w:spacing w:line="400" w:lineRule="atLeast"/>
        <w:ind w:firstLine="1680" w:firstLineChars="6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比选人：</w:t>
      </w:r>
      <w:r>
        <w:rPr>
          <w:rFonts w:hint="eastAsia" w:ascii="仿宋_GB2312" w:hAnsi="仿宋_GB2312" w:eastAsia="仿宋_GB2312" w:cs="仿宋_GB2312"/>
          <w:sz w:val="28"/>
          <w:szCs w:val="28"/>
          <w:lang w:val="en-US" w:eastAsia="zh-CN"/>
        </w:rPr>
        <w:t>德阳能源发展集团有限</w:t>
      </w:r>
      <w:r>
        <w:rPr>
          <w:rFonts w:hint="eastAsia" w:ascii="仿宋_GB2312" w:hAnsi="仿宋_GB2312" w:eastAsia="仿宋_GB2312" w:cs="仿宋_GB2312"/>
          <w:sz w:val="28"/>
          <w:szCs w:val="28"/>
        </w:rPr>
        <w:t>公司</w:t>
      </w:r>
    </w:p>
    <w:p>
      <w:pPr>
        <w:widowControl w:val="0"/>
        <w:spacing w:line="400" w:lineRule="atLeast"/>
        <w:ind w:firstLine="3080" w:firstLineChars="1100"/>
        <w:jc w:val="both"/>
        <w:rPr>
          <w:rFonts w:hint="eastAsia" w:ascii="仿宋_GB2312" w:hAnsi="仿宋_GB2312" w:eastAsia="仿宋_GB2312" w:cs="仿宋_GB2312"/>
          <w:sz w:val="28"/>
          <w:szCs w:val="28"/>
        </w:rPr>
        <w:sectPr>
          <w:headerReference r:id="rId3" w:type="default"/>
          <w:footerReference r:id="rId4" w:type="default"/>
          <w:pgSz w:w="11906" w:h="16838"/>
          <w:pgMar w:top="1440" w:right="1800" w:bottom="1440" w:left="1800" w:header="600" w:footer="992" w:gutter="0"/>
          <w:pgNumType w:start="1"/>
          <w:cols w:space="425" w:num="1"/>
          <w:docGrid w:type="lines" w:linePitch="312" w:charSpace="0"/>
        </w:sectPr>
      </w:pPr>
      <w:r>
        <w:rPr>
          <w:rFonts w:hint="eastAsia" w:ascii="仿宋_GB2312" w:hAnsi="仿宋_GB2312" w:eastAsia="仿宋_GB2312" w:cs="仿宋_GB2312"/>
          <w:sz w:val="28"/>
          <w:szCs w:val="28"/>
        </w:rPr>
        <w:t>2022年10月</w:t>
      </w:r>
    </w:p>
    <w:p>
      <w:pPr>
        <w:pStyle w:val="26"/>
        <w:spacing w:line="360" w:lineRule="auto"/>
        <w:jc w:val="both"/>
        <w:rPr>
          <w:rFonts w:hint="eastAsia" w:ascii="仿宋_GB2312" w:hAnsi="仿宋_GB2312" w:eastAsia="仿宋_GB2312" w:cs="仿宋_GB2312"/>
          <w:color w:val="auto"/>
          <w:sz w:val="30"/>
          <w:szCs w:val="30"/>
          <w:lang w:val="zh-CN"/>
        </w:rPr>
      </w:pPr>
    </w:p>
    <w:p>
      <w:pPr>
        <w:pStyle w:val="26"/>
        <w:spacing w:line="360" w:lineRule="auto"/>
        <w:jc w:val="center"/>
        <w:rPr>
          <w:rFonts w:hint="eastAsia" w:ascii="黑体" w:hAnsi="黑体" w:eastAsia="黑体" w:cs="黑体"/>
          <w:b w:val="0"/>
          <w:color w:val="auto"/>
          <w:sz w:val="36"/>
          <w:szCs w:val="36"/>
        </w:rPr>
      </w:pPr>
      <w:r>
        <w:rPr>
          <w:rFonts w:hint="eastAsia" w:ascii="黑体" w:hAnsi="黑体" w:eastAsia="黑体" w:cs="黑体"/>
          <w:b w:val="0"/>
          <w:color w:val="auto"/>
          <w:sz w:val="36"/>
          <w:szCs w:val="36"/>
          <w:lang w:val="en-US"/>
        </w:rPr>
        <w:t>目</w:t>
      </w:r>
      <w:r>
        <w:rPr>
          <w:rFonts w:hint="eastAsia" w:ascii="黑体" w:hAnsi="黑体" w:eastAsia="黑体" w:cs="黑体"/>
          <w:b w:val="0"/>
          <w:color w:val="auto"/>
          <w:sz w:val="36"/>
          <w:szCs w:val="36"/>
        </w:rPr>
        <w:t xml:space="preserve">    </w:t>
      </w:r>
      <w:r>
        <w:rPr>
          <w:rFonts w:hint="eastAsia" w:ascii="黑体" w:hAnsi="黑体" w:eastAsia="黑体" w:cs="黑体"/>
          <w:b w:val="0"/>
          <w:color w:val="auto"/>
          <w:sz w:val="36"/>
          <w:szCs w:val="36"/>
          <w:lang w:val="en-US"/>
        </w:rPr>
        <w:t>录</w:t>
      </w:r>
      <w:bookmarkEnd w:id="0"/>
      <w:bookmarkEnd w:id="1"/>
    </w:p>
    <w:p>
      <w:pPr>
        <w:pStyle w:val="14"/>
        <w:tabs>
          <w:tab w:val="right" w:leader="dot" w:pos="8901"/>
        </w:tabs>
        <w:rPr>
          <w:sz w:val="32"/>
          <w:szCs w:val="32"/>
        </w:rPr>
      </w:pPr>
      <w:r>
        <w:rPr>
          <w:rFonts w:hAnsi="宋体"/>
          <w:sz w:val="32"/>
          <w:szCs w:val="32"/>
        </w:rPr>
        <w:fldChar w:fldCharType="begin"/>
      </w:r>
      <w:r>
        <w:rPr>
          <w:rFonts w:hAnsi="宋体"/>
          <w:sz w:val="32"/>
          <w:szCs w:val="32"/>
        </w:rPr>
        <w:instrText xml:space="preserve"> TOC \o "1-3" \h \z \u </w:instrText>
      </w:r>
      <w:r>
        <w:rPr>
          <w:rFonts w:hAnsi="宋体"/>
          <w:sz w:val="32"/>
          <w:szCs w:val="32"/>
        </w:rPr>
        <w:fldChar w:fldCharType="separate"/>
      </w:r>
      <w:r>
        <w:rPr>
          <w:sz w:val="32"/>
          <w:szCs w:val="32"/>
        </w:rPr>
        <w:fldChar w:fldCharType="begin"/>
      </w:r>
      <w:r>
        <w:rPr>
          <w:sz w:val="32"/>
          <w:szCs w:val="32"/>
        </w:rPr>
        <w:instrText xml:space="preserve"> HYPERLINK \l _Toc33 </w:instrText>
      </w:r>
      <w:r>
        <w:rPr>
          <w:sz w:val="32"/>
          <w:szCs w:val="32"/>
        </w:rPr>
        <w:fldChar w:fldCharType="separate"/>
      </w:r>
      <w:r>
        <w:rPr>
          <w:rFonts w:hint="eastAsia"/>
          <w:sz w:val="32"/>
          <w:szCs w:val="32"/>
        </w:rPr>
        <w:t>第一章</w:t>
      </w:r>
      <w:r>
        <w:rPr>
          <w:sz w:val="32"/>
          <w:szCs w:val="32"/>
        </w:rPr>
        <w:t xml:space="preserve"> </w:t>
      </w:r>
      <w:r>
        <w:rPr>
          <w:rFonts w:hint="eastAsia"/>
          <w:sz w:val="32"/>
          <w:szCs w:val="32"/>
        </w:rPr>
        <w:t>比选公告</w:t>
      </w:r>
      <w:r>
        <w:rPr>
          <w:sz w:val="32"/>
          <w:szCs w:val="32"/>
        </w:rPr>
        <w:tab/>
      </w:r>
      <w:r>
        <w:rPr>
          <w:sz w:val="32"/>
          <w:szCs w:val="32"/>
        </w:rPr>
        <w:fldChar w:fldCharType="begin"/>
      </w:r>
      <w:r>
        <w:rPr>
          <w:sz w:val="32"/>
          <w:szCs w:val="32"/>
        </w:rPr>
        <w:instrText xml:space="preserve"> PAGEREF _Toc33 \h </w:instrText>
      </w:r>
      <w:r>
        <w:rPr>
          <w:sz w:val="32"/>
          <w:szCs w:val="32"/>
        </w:rPr>
        <w:fldChar w:fldCharType="separate"/>
      </w:r>
      <w:r>
        <w:rPr>
          <w:sz w:val="32"/>
          <w:szCs w:val="32"/>
        </w:rPr>
        <w:t>1</w:t>
      </w:r>
      <w:r>
        <w:rPr>
          <w:sz w:val="32"/>
          <w:szCs w:val="32"/>
        </w:rPr>
        <w:fldChar w:fldCharType="end"/>
      </w:r>
      <w:r>
        <w:rPr>
          <w:sz w:val="32"/>
          <w:szCs w:val="32"/>
        </w:rPr>
        <w:fldChar w:fldCharType="end"/>
      </w:r>
    </w:p>
    <w:p>
      <w:pPr>
        <w:pStyle w:val="14"/>
        <w:tabs>
          <w:tab w:val="right" w:leader="dot" w:pos="8901"/>
        </w:tabs>
        <w:rPr>
          <w:sz w:val="32"/>
          <w:szCs w:val="32"/>
        </w:rPr>
      </w:pPr>
      <w:r>
        <w:rPr>
          <w:sz w:val="32"/>
          <w:szCs w:val="32"/>
        </w:rPr>
        <w:fldChar w:fldCharType="begin"/>
      </w:r>
      <w:r>
        <w:rPr>
          <w:sz w:val="32"/>
          <w:szCs w:val="32"/>
        </w:rPr>
        <w:instrText xml:space="preserve"> HYPERLINK \l _Toc29697 </w:instrText>
      </w:r>
      <w:r>
        <w:rPr>
          <w:sz w:val="32"/>
          <w:szCs w:val="32"/>
        </w:rPr>
        <w:fldChar w:fldCharType="separate"/>
      </w:r>
      <w:r>
        <w:rPr>
          <w:rFonts w:hint="eastAsia" w:ascii="宋体" w:hAnsi="宋体" w:eastAsia="宋体" w:cs="Times New Roman"/>
          <w:kern w:val="2"/>
          <w:sz w:val="32"/>
          <w:szCs w:val="32"/>
          <w:lang w:val="en-US" w:eastAsia="zh-CN" w:bidi="ar-SA"/>
        </w:rPr>
        <w:t>第二章 比选申请人须知</w:t>
      </w:r>
      <w:r>
        <w:rPr>
          <w:sz w:val="32"/>
          <w:szCs w:val="32"/>
        </w:rPr>
        <w:tab/>
      </w:r>
      <w:r>
        <w:rPr>
          <w:sz w:val="32"/>
          <w:szCs w:val="32"/>
        </w:rPr>
        <w:fldChar w:fldCharType="begin"/>
      </w:r>
      <w:r>
        <w:rPr>
          <w:sz w:val="32"/>
          <w:szCs w:val="32"/>
        </w:rPr>
        <w:instrText xml:space="preserve"> PAGEREF _Toc29697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14"/>
        <w:tabs>
          <w:tab w:val="right" w:leader="dot" w:pos="8901"/>
        </w:tabs>
        <w:rPr>
          <w:sz w:val="32"/>
          <w:szCs w:val="32"/>
        </w:rPr>
      </w:pPr>
      <w:r>
        <w:rPr>
          <w:sz w:val="32"/>
          <w:szCs w:val="32"/>
        </w:rPr>
        <w:fldChar w:fldCharType="begin"/>
      </w:r>
      <w:r>
        <w:rPr>
          <w:sz w:val="32"/>
          <w:szCs w:val="32"/>
        </w:rPr>
        <w:instrText xml:space="preserve"> HYPERLINK \l _Toc30298 </w:instrText>
      </w:r>
      <w:r>
        <w:rPr>
          <w:sz w:val="32"/>
          <w:szCs w:val="32"/>
        </w:rPr>
        <w:fldChar w:fldCharType="separate"/>
      </w:r>
      <w:r>
        <w:rPr>
          <w:rFonts w:hint="eastAsia"/>
          <w:sz w:val="32"/>
          <w:szCs w:val="32"/>
        </w:rPr>
        <w:t>第三章 评审办法</w:t>
      </w:r>
      <w:r>
        <w:rPr>
          <w:sz w:val="32"/>
          <w:szCs w:val="32"/>
        </w:rPr>
        <w:tab/>
      </w:r>
      <w:r>
        <w:rPr>
          <w:sz w:val="32"/>
          <w:szCs w:val="32"/>
        </w:rPr>
        <w:fldChar w:fldCharType="begin"/>
      </w:r>
      <w:r>
        <w:rPr>
          <w:sz w:val="32"/>
          <w:szCs w:val="32"/>
        </w:rPr>
        <w:instrText xml:space="preserve"> PAGEREF _Toc30298 \h </w:instrText>
      </w:r>
      <w:r>
        <w:rPr>
          <w:sz w:val="32"/>
          <w:szCs w:val="32"/>
        </w:rPr>
        <w:fldChar w:fldCharType="separate"/>
      </w:r>
      <w:r>
        <w:rPr>
          <w:sz w:val="32"/>
          <w:szCs w:val="32"/>
        </w:rPr>
        <w:t>9</w:t>
      </w:r>
      <w:r>
        <w:rPr>
          <w:sz w:val="32"/>
          <w:szCs w:val="32"/>
        </w:rPr>
        <w:fldChar w:fldCharType="end"/>
      </w:r>
      <w:r>
        <w:rPr>
          <w:sz w:val="32"/>
          <w:szCs w:val="32"/>
        </w:rPr>
        <w:fldChar w:fldCharType="end"/>
      </w:r>
    </w:p>
    <w:p>
      <w:pPr>
        <w:pStyle w:val="14"/>
        <w:tabs>
          <w:tab w:val="right" w:leader="dot" w:pos="8901"/>
        </w:tabs>
        <w:jc w:val="both"/>
        <w:rPr>
          <w:sz w:val="32"/>
          <w:szCs w:val="32"/>
        </w:rPr>
      </w:pPr>
      <w:r>
        <w:rPr>
          <w:sz w:val="32"/>
          <w:szCs w:val="32"/>
        </w:rPr>
        <w:fldChar w:fldCharType="begin"/>
      </w:r>
      <w:r>
        <w:rPr>
          <w:sz w:val="32"/>
          <w:szCs w:val="32"/>
        </w:rPr>
        <w:instrText xml:space="preserve"> HYPERLINK \l _Toc13429 </w:instrText>
      </w:r>
      <w:r>
        <w:rPr>
          <w:sz w:val="32"/>
          <w:szCs w:val="32"/>
        </w:rPr>
        <w:fldChar w:fldCharType="separate"/>
      </w:r>
      <w:r>
        <w:rPr>
          <w:rFonts w:hint="eastAsia" w:ascii="宋体" w:hAnsi="宋体" w:cs="宋体"/>
          <w:sz w:val="32"/>
          <w:szCs w:val="32"/>
        </w:rPr>
        <w:t>第四章</w:t>
      </w:r>
      <w:r>
        <w:rPr>
          <w:rFonts w:ascii="宋体" w:hAnsi="宋体" w:cs="宋体"/>
          <w:sz w:val="32"/>
          <w:szCs w:val="32"/>
        </w:rPr>
        <w:t xml:space="preserve"> </w:t>
      </w:r>
      <w:r>
        <w:rPr>
          <w:rFonts w:hint="eastAsia"/>
          <w:sz w:val="32"/>
          <w:szCs w:val="32"/>
        </w:rPr>
        <w:t>合同条款及格式</w:t>
      </w:r>
      <w:r>
        <w:rPr>
          <w:sz w:val="32"/>
          <w:szCs w:val="32"/>
        </w:rPr>
        <w:tab/>
      </w:r>
      <w:r>
        <w:rPr>
          <w:sz w:val="32"/>
          <w:szCs w:val="32"/>
        </w:rPr>
        <w:fldChar w:fldCharType="begin"/>
      </w:r>
      <w:r>
        <w:rPr>
          <w:sz w:val="32"/>
          <w:szCs w:val="32"/>
        </w:rPr>
        <w:instrText xml:space="preserve"> PAGEREF _Toc13429 \h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14"/>
        <w:tabs>
          <w:tab w:val="right" w:leader="dot" w:pos="8901"/>
        </w:tabs>
        <w:rPr>
          <w:b w:val="0"/>
          <w:bCs w:val="0"/>
          <w:sz w:val="32"/>
          <w:szCs w:val="32"/>
        </w:rPr>
      </w:pPr>
      <w:r>
        <w:rPr>
          <w:sz w:val="32"/>
          <w:szCs w:val="32"/>
        </w:rPr>
        <w:fldChar w:fldCharType="begin"/>
      </w:r>
      <w:r>
        <w:rPr>
          <w:sz w:val="32"/>
          <w:szCs w:val="32"/>
        </w:rPr>
        <w:instrText xml:space="preserve"> HYPERLINK \l _Toc3085 </w:instrText>
      </w:r>
      <w:r>
        <w:rPr>
          <w:sz w:val="32"/>
          <w:szCs w:val="32"/>
        </w:rPr>
        <w:fldChar w:fldCharType="separate"/>
      </w:r>
      <w:r>
        <w:rPr>
          <w:rFonts w:hint="eastAsia"/>
          <w:sz w:val="32"/>
          <w:szCs w:val="32"/>
        </w:rPr>
        <w:t>第五章</w:t>
      </w:r>
      <w:r>
        <w:rPr>
          <w:sz w:val="32"/>
          <w:szCs w:val="32"/>
        </w:rPr>
        <w:t xml:space="preserve"> </w:t>
      </w:r>
      <w:r>
        <w:rPr>
          <w:rFonts w:hint="eastAsia"/>
          <w:sz w:val="32"/>
          <w:szCs w:val="32"/>
        </w:rPr>
        <w:t>比选申请文件格式</w:t>
      </w:r>
      <w:r>
        <w:rPr>
          <w:sz w:val="32"/>
          <w:szCs w:val="32"/>
        </w:rPr>
        <w:tab/>
      </w:r>
      <w:r>
        <w:rPr>
          <w:sz w:val="32"/>
          <w:szCs w:val="32"/>
        </w:rPr>
        <w:fldChar w:fldCharType="begin"/>
      </w:r>
      <w:r>
        <w:rPr>
          <w:sz w:val="32"/>
          <w:szCs w:val="32"/>
        </w:rPr>
        <w:instrText xml:space="preserve"> PAGEREF _Toc3085 \h </w:instrText>
      </w:r>
      <w:r>
        <w:rPr>
          <w:sz w:val="32"/>
          <w:szCs w:val="32"/>
        </w:rPr>
        <w:fldChar w:fldCharType="separate"/>
      </w:r>
      <w:r>
        <w:rPr>
          <w:sz w:val="32"/>
          <w:szCs w:val="32"/>
        </w:rPr>
        <w:t>18</w:t>
      </w:r>
      <w:r>
        <w:rPr>
          <w:sz w:val="32"/>
          <w:szCs w:val="32"/>
        </w:rPr>
        <w:fldChar w:fldCharType="end"/>
      </w:r>
      <w:r>
        <w:rPr>
          <w:sz w:val="32"/>
          <w:szCs w:val="32"/>
        </w:rPr>
        <w:fldChar w:fldCharType="end"/>
      </w:r>
    </w:p>
    <w:p>
      <w:pPr>
        <w:spacing w:line="360" w:lineRule="auto"/>
        <w:rPr>
          <w:sz w:val="18"/>
          <w:szCs w:val="18"/>
        </w:rPr>
      </w:pPr>
      <w:r>
        <w:rPr>
          <w:sz w:val="32"/>
          <w:szCs w:val="32"/>
        </w:rPr>
        <w:fldChar w:fldCharType="end"/>
      </w:r>
    </w:p>
    <w:p>
      <w:pPr>
        <w:pStyle w:val="14"/>
        <w:tabs>
          <w:tab w:val="right" w:leader="dot" w:pos="8364"/>
        </w:tabs>
        <w:spacing w:beforeLines="50" w:after="0" w:line="360" w:lineRule="auto"/>
        <w:ind w:left="648" w:leftChars="270"/>
        <w:rPr>
          <w:rFonts w:ascii="仿宋_GB2312" w:hAnsi="仿宋_GB2312" w:eastAsia="仿宋_GB2312" w:cs="仿宋_GB2312"/>
          <w:b w:val="0"/>
          <w:bCs w:val="0"/>
          <w:sz w:val="36"/>
          <w:szCs w:val="36"/>
        </w:rPr>
        <w:sectPr>
          <w:footerReference r:id="rId6" w:type="first"/>
          <w:footerReference r:id="rId5" w:type="default"/>
          <w:pgSz w:w="11906" w:h="16838"/>
          <w:pgMar w:top="1417" w:right="1304" w:bottom="1417" w:left="1701" w:header="851" w:footer="850" w:gutter="0"/>
          <w:pgNumType w:start="0"/>
          <w:cols w:space="720" w:num="1"/>
          <w:titlePg/>
          <w:docGrid w:linePitch="312" w:charSpace="0"/>
        </w:sectPr>
      </w:pP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TOC \o "1-2" \h \u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fldChar w:fldCharType="end"/>
      </w:r>
    </w:p>
    <w:p>
      <w:pPr>
        <w:pStyle w:val="3"/>
        <w:jc w:val="center"/>
        <w:rPr>
          <w:sz w:val="36"/>
          <w:szCs w:val="36"/>
        </w:rPr>
      </w:pPr>
      <w:bookmarkStart w:id="2" w:name="_Toc408316975"/>
      <w:bookmarkStart w:id="3" w:name="_Toc446487110"/>
      <w:bookmarkStart w:id="4" w:name="_Toc29673"/>
      <w:bookmarkStart w:id="5" w:name="_Toc367283265"/>
      <w:bookmarkStart w:id="6" w:name="_Toc231107916"/>
      <w:bookmarkStart w:id="7" w:name="_Toc475463259"/>
      <w:bookmarkStart w:id="8" w:name="_Toc33"/>
      <w:bookmarkStart w:id="9" w:name="_Toc184635069"/>
      <w:r>
        <w:rPr>
          <w:rFonts w:hint="eastAsia"/>
          <w:sz w:val="36"/>
          <w:szCs w:val="36"/>
        </w:rPr>
        <w:t>第一章</w:t>
      </w:r>
      <w:r>
        <w:rPr>
          <w:sz w:val="36"/>
          <w:szCs w:val="36"/>
        </w:rPr>
        <w:t xml:space="preserve"> </w:t>
      </w:r>
      <w:r>
        <w:rPr>
          <w:rFonts w:hint="eastAsia"/>
          <w:sz w:val="36"/>
          <w:szCs w:val="36"/>
        </w:rPr>
        <w:t>比选公告</w:t>
      </w:r>
      <w:bookmarkEnd w:id="2"/>
      <w:bookmarkEnd w:id="3"/>
      <w:bookmarkEnd w:id="4"/>
      <w:bookmarkEnd w:id="5"/>
      <w:bookmarkEnd w:id="6"/>
      <w:bookmarkEnd w:id="7"/>
      <w:bookmarkEnd w:id="8"/>
    </w:p>
    <w:p>
      <w:pPr>
        <w:pStyle w:val="5"/>
        <w:ind w:firstLine="643" w:firstLineChars="200"/>
        <w:rPr>
          <w:rFonts w:hint="eastAsia" w:ascii="宋体" w:hAnsi="宋体" w:eastAsia="宋体" w:cs="Times New Roman"/>
          <w:szCs w:val="24"/>
        </w:rPr>
      </w:pPr>
      <w:bookmarkStart w:id="10" w:name="_Toc13659"/>
      <w:bookmarkStart w:id="11" w:name="_Toc367283266"/>
      <w:r>
        <w:rPr>
          <w:rFonts w:hint="eastAsia" w:ascii="宋体" w:hAnsi="宋体" w:eastAsia="宋体" w:cs="Times New Roman"/>
          <w:szCs w:val="24"/>
        </w:rPr>
        <w:t>1.比选条件</w:t>
      </w:r>
      <w:bookmarkEnd w:id="10"/>
    </w:p>
    <w:p>
      <w:pPr>
        <w:adjustRightInd/>
        <w:spacing w:line="360" w:lineRule="auto"/>
        <w:ind w:firstLine="484" w:firstLineChars="200"/>
        <w:jc w:val="both"/>
        <w:rPr>
          <w:rFonts w:hint="eastAsia"/>
          <w:color w:val="000000" w:themeColor="text1"/>
          <w:spacing w:val="1"/>
          <w:sz w:val="24"/>
          <w:szCs w:val="24"/>
          <w14:textFill>
            <w14:solidFill>
              <w14:schemeClr w14:val="tx1"/>
            </w14:solidFill>
          </w14:textFill>
        </w:rPr>
      </w:pPr>
      <w:r>
        <w:rPr>
          <w:rFonts w:hint="eastAsia"/>
          <w:color w:val="000000" w:themeColor="text1"/>
          <w:spacing w:val="1"/>
          <w:sz w:val="24"/>
          <w:szCs w:val="24"/>
          <w14:textFill>
            <w14:solidFill>
              <w14:schemeClr w14:val="tx1"/>
            </w14:solidFill>
          </w14:textFill>
        </w:rPr>
        <w:t>1.1</w:t>
      </w:r>
      <w:r>
        <w:rPr>
          <w:rFonts w:hint="eastAsia" w:ascii="宋体" w:hAnsi="宋体" w:eastAsia="宋体" w:cs="宋体"/>
          <w:bCs w:val="0"/>
          <w:color w:val="000000" w:themeColor="text1"/>
          <w:spacing w:val="1"/>
          <w:sz w:val="24"/>
          <w:szCs w:val="24"/>
          <w:lang w:val="en-US" w:eastAsia="zh-CN" w:bidi="he-IL"/>
          <w14:textFill>
            <w14:solidFill>
              <w14:schemeClr w14:val="tx1"/>
            </w14:solidFill>
          </w14:textFill>
        </w:rPr>
        <w:t>德阳能源发展集团有限公司</w:t>
      </w:r>
      <w:r>
        <w:rPr>
          <w:rFonts w:hint="eastAsia" w:ascii="宋体" w:hAnsi="宋体" w:eastAsia="宋体" w:cs="宋体"/>
          <w:bCs w:val="0"/>
          <w:color w:val="000000" w:themeColor="text1"/>
          <w:spacing w:val="1"/>
          <w:sz w:val="24"/>
          <w:szCs w:val="24"/>
          <w:lang w:bidi="he-IL"/>
          <w14:textFill>
            <w14:solidFill>
              <w14:schemeClr w14:val="tx1"/>
            </w14:solidFill>
          </w14:textFill>
        </w:rPr>
        <w:t>近期拟开展德阳昊华清平磷矿有限公司（以下简称“清平磷矿”）股权</w:t>
      </w:r>
      <w:r>
        <w:rPr>
          <w:rFonts w:hint="eastAsia" w:ascii="宋体" w:hAnsi="宋体" w:eastAsia="宋体" w:cs="宋体"/>
          <w:bCs w:val="0"/>
          <w:color w:val="000000" w:themeColor="text1"/>
          <w:spacing w:val="1"/>
          <w:sz w:val="24"/>
          <w:szCs w:val="24"/>
          <w:lang w:val="en-US" w:eastAsia="zh-CN" w:bidi="he-IL"/>
          <w14:textFill>
            <w14:solidFill>
              <w14:schemeClr w14:val="tx1"/>
            </w14:solidFill>
          </w14:textFill>
        </w:rPr>
        <w:t>转让</w:t>
      </w:r>
      <w:r>
        <w:rPr>
          <w:rFonts w:hint="eastAsia" w:ascii="宋体" w:hAnsi="宋体" w:eastAsia="宋体" w:cs="宋体"/>
          <w:bCs w:val="0"/>
          <w:color w:val="000000" w:themeColor="text1"/>
          <w:spacing w:val="1"/>
          <w:sz w:val="24"/>
          <w:szCs w:val="24"/>
          <w:lang w:bidi="he-IL"/>
          <w14:textFill>
            <w14:solidFill>
              <w14:schemeClr w14:val="tx1"/>
            </w14:solidFill>
          </w14:textFill>
        </w:rPr>
        <w:t>项目，</w:t>
      </w:r>
      <w:r>
        <w:rPr>
          <w:rFonts w:hint="eastAsia" w:cs="宋体"/>
          <w:color w:val="000000" w:themeColor="text1"/>
          <w:spacing w:val="1"/>
          <w:sz w:val="24"/>
          <w:szCs w:val="24"/>
          <w:lang w:bidi="he-IL"/>
          <w14:textFill>
            <w14:solidFill>
              <w14:schemeClr w14:val="tx1"/>
            </w14:solidFill>
          </w14:textFill>
        </w:rPr>
        <w:t>现拟通过公开比选选择合适的</w:t>
      </w:r>
      <w:r>
        <w:rPr>
          <w:rFonts w:hint="eastAsia" w:cs="宋体"/>
          <w:color w:val="000000" w:themeColor="text1"/>
          <w:spacing w:val="1"/>
          <w:sz w:val="24"/>
          <w:szCs w:val="24"/>
          <w:lang w:val="en-US" w:eastAsia="zh-CN" w:bidi="he-IL"/>
          <w14:textFill>
            <w14:solidFill>
              <w14:schemeClr w14:val="tx1"/>
            </w14:solidFill>
          </w14:textFill>
        </w:rPr>
        <w:t>审计机构</w:t>
      </w:r>
      <w:r>
        <w:rPr>
          <w:rFonts w:hint="eastAsia" w:cs="宋体"/>
          <w:color w:val="000000" w:themeColor="text1"/>
          <w:spacing w:val="1"/>
          <w:sz w:val="24"/>
          <w:szCs w:val="24"/>
          <w:lang w:bidi="he-IL"/>
          <w14:textFill>
            <w14:solidFill>
              <w14:schemeClr w14:val="tx1"/>
            </w14:solidFill>
          </w14:textFill>
        </w:rPr>
        <w:t>开展提供专项</w:t>
      </w:r>
      <w:r>
        <w:rPr>
          <w:rFonts w:hint="eastAsia" w:cs="宋体"/>
          <w:color w:val="000000" w:themeColor="text1"/>
          <w:spacing w:val="1"/>
          <w:sz w:val="24"/>
          <w:szCs w:val="24"/>
          <w:lang w:val="en-US" w:eastAsia="zh-CN" w:bidi="he-IL"/>
          <w14:textFill>
            <w14:solidFill>
              <w14:schemeClr w14:val="tx1"/>
            </w14:solidFill>
          </w14:textFill>
        </w:rPr>
        <w:t>审计</w:t>
      </w:r>
      <w:r>
        <w:rPr>
          <w:rFonts w:hint="eastAsia" w:cs="宋体"/>
          <w:color w:val="000000" w:themeColor="text1"/>
          <w:spacing w:val="1"/>
          <w:sz w:val="24"/>
          <w:szCs w:val="24"/>
          <w:lang w:bidi="he-IL"/>
          <w14:textFill>
            <w14:solidFill>
              <w14:schemeClr w14:val="tx1"/>
            </w14:solidFill>
          </w14:textFill>
        </w:rPr>
        <w:t>服务</w:t>
      </w:r>
      <w:r>
        <w:rPr>
          <w:rFonts w:hint="eastAsia"/>
          <w:color w:val="000000" w:themeColor="text1"/>
          <w:spacing w:val="1"/>
          <w:sz w:val="24"/>
          <w:szCs w:val="24"/>
          <w14:textFill>
            <w14:solidFill>
              <w14:schemeClr w14:val="tx1"/>
            </w14:solidFill>
          </w14:textFill>
        </w:rPr>
        <w:t>，诚邀符合资格条件的潜在比选申请人参与本项目的比选。</w:t>
      </w:r>
    </w:p>
    <w:p>
      <w:pPr>
        <w:pStyle w:val="5"/>
        <w:ind w:firstLine="643" w:firstLineChars="200"/>
        <w:rPr>
          <w:rFonts w:hint="eastAsia" w:ascii="宋体" w:hAnsi="宋体" w:eastAsia="宋体" w:cs="Times New Roman"/>
          <w:szCs w:val="24"/>
        </w:rPr>
      </w:pPr>
      <w:bookmarkStart w:id="12" w:name="_Toc1103"/>
      <w:r>
        <w:rPr>
          <w:rFonts w:hint="eastAsia" w:ascii="宋体" w:hAnsi="宋体" w:eastAsia="宋体" w:cs="Times New Roman"/>
          <w:szCs w:val="24"/>
        </w:rPr>
        <w:t>2.项目概况与比选</w:t>
      </w:r>
      <w:r>
        <w:rPr>
          <w:rFonts w:hint="eastAsia" w:ascii="宋体" w:hAnsi="宋体" w:cs="Times New Roman"/>
          <w:szCs w:val="24"/>
          <w:lang w:val="en-US" w:eastAsia="zh-CN"/>
        </w:rPr>
        <w:t>内容</w:t>
      </w:r>
      <w:bookmarkEnd w:id="12"/>
    </w:p>
    <w:p>
      <w:pPr>
        <w:spacing w:line="360" w:lineRule="auto"/>
        <w:ind w:firstLine="484" w:firstLineChars="200"/>
        <w:jc w:val="both"/>
        <w:rPr>
          <w:color w:val="000000" w:themeColor="text1"/>
          <w:spacing w:val="1"/>
          <w:sz w:val="24"/>
          <w:szCs w:val="24"/>
          <w14:textFill>
            <w14:solidFill>
              <w14:schemeClr w14:val="tx1"/>
            </w14:solidFill>
          </w14:textFill>
        </w:rPr>
      </w:pPr>
      <w:bookmarkStart w:id="13" w:name="_Toc298764493"/>
      <w:bookmarkStart w:id="14" w:name="_Toc10336"/>
      <w:bookmarkStart w:id="15" w:name="_Toc16545"/>
      <w:bookmarkStart w:id="16" w:name="_Toc32315"/>
      <w:bookmarkStart w:id="17" w:name="_Toc24043"/>
      <w:bookmarkStart w:id="18" w:name="_Toc298764834"/>
      <w:bookmarkStart w:id="19" w:name="_Toc9699"/>
      <w:bookmarkStart w:id="20" w:name="_Toc162687183"/>
      <w:bookmarkStart w:id="21" w:name="_Toc298764774"/>
      <w:bookmarkStart w:id="22" w:name="_Toc298781671"/>
      <w:bookmarkStart w:id="23" w:name="_Toc19597"/>
      <w:bookmarkStart w:id="24" w:name="_Toc184635055"/>
      <w:bookmarkStart w:id="25" w:name="_Toc317520058"/>
      <w:bookmarkStart w:id="26" w:name="_Toc280975847"/>
      <w:bookmarkStart w:id="27" w:name="_Toc261593725"/>
      <w:bookmarkStart w:id="28" w:name="_Toc309058762"/>
      <w:r>
        <w:rPr>
          <w:rFonts w:hint="eastAsia"/>
          <w:color w:val="000000" w:themeColor="text1"/>
          <w:spacing w:val="1"/>
          <w:sz w:val="24"/>
          <w:szCs w:val="24"/>
          <w14:textFill>
            <w14:solidFill>
              <w14:schemeClr w14:val="tx1"/>
            </w14:solidFill>
          </w14:textFill>
        </w:rPr>
        <w:t>2.</w:t>
      </w:r>
      <w:r>
        <w:rPr>
          <w:rFonts w:hint="eastAsia"/>
          <w:color w:val="000000" w:themeColor="text1"/>
          <w:spacing w:val="1"/>
          <w:sz w:val="24"/>
          <w:szCs w:val="24"/>
          <w:lang w:val="en-US" w:eastAsia="zh-CN"/>
          <w14:textFill>
            <w14:solidFill>
              <w14:schemeClr w14:val="tx1"/>
            </w14:solidFill>
          </w14:textFill>
        </w:rPr>
        <w:t>1</w:t>
      </w:r>
      <w:r>
        <w:rPr>
          <w:rFonts w:hint="eastAsia"/>
          <w:color w:val="000000" w:themeColor="text1"/>
          <w:spacing w:val="1"/>
          <w:sz w:val="24"/>
          <w:szCs w:val="24"/>
          <w14:textFill>
            <w14:solidFill>
              <w14:schemeClr w14:val="tx1"/>
            </w14:solidFill>
          </w14:textFill>
        </w:rPr>
        <w:t>比选项目名称：</w:t>
      </w:r>
      <w:bookmarkEnd w:id="13"/>
      <w:bookmarkEnd w:id="14"/>
      <w:bookmarkEnd w:id="15"/>
      <w:bookmarkEnd w:id="16"/>
      <w:bookmarkEnd w:id="17"/>
      <w:bookmarkEnd w:id="18"/>
      <w:bookmarkEnd w:id="19"/>
      <w:bookmarkEnd w:id="20"/>
      <w:bookmarkEnd w:id="21"/>
      <w:bookmarkEnd w:id="22"/>
      <w:bookmarkEnd w:id="23"/>
      <w:bookmarkStart w:id="29" w:name="_Toc298764835"/>
      <w:bookmarkStart w:id="30" w:name="_Toc298781672"/>
      <w:bookmarkStart w:id="31" w:name="_Toc298764775"/>
      <w:bookmarkStart w:id="32" w:name="_Toc298764494"/>
      <w:r>
        <w:rPr>
          <w:rFonts w:hint="eastAsia"/>
          <w:color w:val="000000" w:themeColor="text1"/>
          <w:spacing w:val="1"/>
          <w:sz w:val="24"/>
          <w:szCs w:val="24"/>
          <w14:textFill>
            <w14:solidFill>
              <w14:schemeClr w14:val="tx1"/>
            </w14:solidFill>
          </w14:textFill>
        </w:rPr>
        <w:t>德阳昊华清平磷矿有限公</w:t>
      </w:r>
      <w:r>
        <w:rPr>
          <w:rFonts w:hint="eastAsia"/>
          <w:color w:val="000000" w:themeColor="text1"/>
          <w:spacing w:val="1"/>
          <w:sz w:val="24"/>
          <w:szCs w:val="24"/>
          <w:lang w:val="en-US" w:eastAsia="zh-CN"/>
          <w14:textFill>
            <w14:solidFill>
              <w14:schemeClr w14:val="tx1"/>
            </w14:solidFill>
          </w14:textFill>
        </w:rPr>
        <w:t>司专项审计服务</w:t>
      </w:r>
      <w:r>
        <w:rPr>
          <w:rFonts w:hint="eastAsia"/>
          <w:color w:val="000000" w:themeColor="text1"/>
          <w:spacing w:val="1"/>
          <w:sz w:val="24"/>
          <w:szCs w:val="24"/>
          <w14:textFill>
            <w14:solidFill>
              <w14:schemeClr w14:val="tx1"/>
            </w14:solidFill>
          </w14:textFill>
        </w:rPr>
        <w:t>项目。</w:t>
      </w:r>
    </w:p>
    <w:bookmarkEnd w:id="29"/>
    <w:bookmarkEnd w:id="30"/>
    <w:bookmarkEnd w:id="31"/>
    <w:bookmarkEnd w:id="32"/>
    <w:p>
      <w:pPr>
        <w:spacing w:line="360" w:lineRule="auto"/>
        <w:ind w:firstLine="484" w:firstLineChars="200"/>
        <w:jc w:val="both"/>
        <w:rPr>
          <w:color w:val="000000" w:themeColor="text1"/>
          <w:spacing w:val="1"/>
          <w:sz w:val="24"/>
          <w:szCs w:val="24"/>
          <w14:textFill>
            <w14:solidFill>
              <w14:schemeClr w14:val="tx1"/>
            </w14:solidFill>
          </w14:textFill>
        </w:rPr>
      </w:pPr>
      <w:r>
        <w:rPr>
          <w:color w:val="000000" w:themeColor="text1"/>
          <w:spacing w:val="1"/>
          <w:sz w:val="24"/>
          <w:szCs w:val="24"/>
          <w14:textFill>
            <w14:solidFill>
              <w14:schemeClr w14:val="tx1"/>
            </w14:solidFill>
          </w14:textFill>
        </w:rPr>
        <w:t>2.</w:t>
      </w:r>
      <w:r>
        <w:rPr>
          <w:rFonts w:hint="eastAsia"/>
          <w:color w:val="000000" w:themeColor="text1"/>
          <w:spacing w:val="1"/>
          <w:sz w:val="24"/>
          <w:szCs w:val="24"/>
          <w:lang w:val="en-US" w:eastAsia="zh-CN"/>
          <w14:textFill>
            <w14:solidFill>
              <w14:schemeClr w14:val="tx1"/>
            </w14:solidFill>
          </w14:textFill>
        </w:rPr>
        <w:t>2</w:t>
      </w:r>
      <w:r>
        <w:rPr>
          <w:rFonts w:hint="eastAsia"/>
          <w:color w:val="000000" w:themeColor="text1"/>
          <w:spacing w:val="1"/>
          <w:sz w:val="24"/>
          <w:szCs w:val="24"/>
          <w14:textFill>
            <w14:solidFill>
              <w14:schemeClr w14:val="tx1"/>
            </w14:solidFill>
          </w14:textFill>
        </w:rPr>
        <w:t>服务周期：从合同签订之日起，完成项目约定工作内容为止，最终以合同约定为准。</w:t>
      </w:r>
    </w:p>
    <w:p>
      <w:pPr>
        <w:spacing w:line="360" w:lineRule="auto"/>
        <w:ind w:firstLine="484" w:firstLineChars="200"/>
        <w:jc w:val="both"/>
        <w:rPr>
          <w:spacing w:val="1"/>
          <w:sz w:val="24"/>
          <w:szCs w:val="24"/>
        </w:rPr>
      </w:pPr>
      <w:r>
        <w:rPr>
          <w:rFonts w:hint="eastAsia"/>
          <w:spacing w:val="1"/>
          <w:sz w:val="24"/>
          <w:szCs w:val="24"/>
        </w:rPr>
        <w:t>2.</w:t>
      </w:r>
      <w:r>
        <w:rPr>
          <w:rFonts w:hint="eastAsia"/>
          <w:spacing w:val="1"/>
          <w:sz w:val="24"/>
          <w:szCs w:val="24"/>
          <w:lang w:val="en-US" w:eastAsia="zh-CN"/>
        </w:rPr>
        <w:t>3</w:t>
      </w:r>
      <w:r>
        <w:rPr>
          <w:rFonts w:hint="eastAsia"/>
          <w:spacing w:val="1"/>
          <w:sz w:val="24"/>
          <w:szCs w:val="24"/>
        </w:rPr>
        <w:t>比选内容：</w:t>
      </w:r>
    </w:p>
    <w:p>
      <w:pPr>
        <w:spacing w:line="360" w:lineRule="auto"/>
        <w:ind w:firstLine="480" w:firstLineChars="200"/>
        <w:jc w:val="both"/>
        <w:rPr>
          <w:rFonts w:cs="Courier New"/>
          <w:sz w:val="24"/>
          <w:szCs w:val="24"/>
          <w:lang w:bidi="he-IL"/>
        </w:rPr>
      </w:pPr>
      <w:r>
        <w:rPr>
          <w:rFonts w:hint="eastAsia" w:cs="Courier New"/>
          <w:sz w:val="24"/>
          <w:szCs w:val="24"/>
          <w:lang w:bidi="he-IL"/>
        </w:rPr>
        <w:t>以202</w:t>
      </w:r>
      <w:r>
        <w:rPr>
          <w:rFonts w:hint="eastAsia" w:cs="Courier New"/>
          <w:sz w:val="24"/>
          <w:szCs w:val="24"/>
          <w:lang w:val="en-US" w:eastAsia="zh-CN" w:bidi="he-IL"/>
        </w:rPr>
        <w:t>2</w:t>
      </w:r>
      <w:r>
        <w:rPr>
          <w:rFonts w:hint="eastAsia" w:cs="Courier New"/>
          <w:sz w:val="24"/>
          <w:szCs w:val="24"/>
          <w:lang w:bidi="he-IL"/>
        </w:rPr>
        <w:t>年</w:t>
      </w:r>
      <w:r>
        <w:rPr>
          <w:rFonts w:hint="eastAsia" w:cs="Courier New"/>
          <w:sz w:val="24"/>
          <w:szCs w:val="24"/>
          <w:lang w:val="en-US" w:eastAsia="zh-CN" w:bidi="he-IL"/>
        </w:rPr>
        <w:t>9</w:t>
      </w:r>
      <w:r>
        <w:rPr>
          <w:rFonts w:hint="eastAsia" w:cs="Courier New"/>
          <w:sz w:val="24"/>
          <w:szCs w:val="24"/>
          <w:lang w:bidi="he-IL"/>
        </w:rPr>
        <w:t>月</w:t>
      </w:r>
      <w:r>
        <w:rPr>
          <w:rFonts w:hint="eastAsia" w:cs="Courier New"/>
          <w:sz w:val="24"/>
          <w:szCs w:val="24"/>
          <w:lang w:val="en-US" w:eastAsia="zh-CN" w:bidi="he-IL"/>
        </w:rPr>
        <w:t>30</w:t>
      </w:r>
      <w:r>
        <w:rPr>
          <w:rFonts w:hint="eastAsia" w:cs="Courier New"/>
          <w:sz w:val="24"/>
          <w:szCs w:val="24"/>
          <w:lang w:bidi="he-IL"/>
        </w:rPr>
        <w:t>日为基准日，对目标公司</w:t>
      </w:r>
      <w:r>
        <w:rPr>
          <w:rFonts w:hint="eastAsia" w:cs="Courier New"/>
          <w:sz w:val="24"/>
          <w:szCs w:val="24"/>
          <w:lang w:val="en-US" w:eastAsia="zh-CN" w:bidi="he-IL"/>
        </w:rPr>
        <w:t>2022年9月30</w:t>
      </w:r>
      <w:r>
        <w:rPr>
          <w:rFonts w:hint="eastAsia" w:cs="Courier New"/>
          <w:sz w:val="24"/>
          <w:szCs w:val="24"/>
          <w:lang w:bidi="he-IL"/>
        </w:rPr>
        <w:t>的会计报表进行审计并出具审计报告和</w:t>
      </w:r>
      <w:r>
        <w:rPr>
          <w:rFonts w:hint="eastAsia" w:cs="Courier New"/>
          <w:sz w:val="24"/>
          <w:szCs w:val="24"/>
          <w:lang w:val="en-US" w:eastAsia="zh-CN" w:bidi="he-IL"/>
        </w:rPr>
        <w:t>截止2022年9月30日清产核资</w:t>
      </w:r>
      <w:r>
        <w:rPr>
          <w:rFonts w:hint="eastAsia" w:cs="Courier New"/>
          <w:sz w:val="24"/>
          <w:szCs w:val="24"/>
          <w:lang w:bidi="he-IL"/>
        </w:rPr>
        <w:t>专项审计报告；并对目标公司的财务状况、在建工程、经营成果和现金流量等的真实性、合理性和正确性</w:t>
      </w:r>
      <w:r>
        <w:rPr>
          <w:rFonts w:hint="eastAsia" w:cs="Courier New"/>
          <w:sz w:val="24"/>
          <w:szCs w:val="24"/>
          <w:lang w:val="en-US" w:eastAsia="zh-CN" w:bidi="he-IL"/>
        </w:rPr>
        <w:t>分别</w:t>
      </w:r>
      <w:r>
        <w:rPr>
          <w:rFonts w:hint="eastAsia" w:cs="Courier New"/>
          <w:sz w:val="24"/>
          <w:szCs w:val="24"/>
          <w:lang w:bidi="he-IL"/>
        </w:rPr>
        <w:t>做出评价等。</w:t>
      </w:r>
    </w:p>
    <w:p>
      <w:pPr>
        <w:pStyle w:val="5"/>
        <w:ind w:firstLine="643" w:firstLineChars="200"/>
        <w:rPr>
          <w:rFonts w:hint="eastAsia" w:ascii="宋体" w:hAnsi="宋体" w:eastAsia="宋体" w:cs="Times New Roman"/>
          <w:szCs w:val="24"/>
        </w:rPr>
      </w:pPr>
      <w:bookmarkStart w:id="33" w:name="_Toc23418"/>
      <w:r>
        <w:rPr>
          <w:rFonts w:hint="eastAsia" w:ascii="宋体" w:hAnsi="宋体" w:eastAsia="宋体" w:cs="Times New Roman"/>
          <w:szCs w:val="24"/>
        </w:rPr>
        <w:t>3.比选申请人资格要求</w:t>
      </w:r>
      <w:bookmarkEnd w:id="24"/>
      <w:bookmarkEnd w:id="25"/>
      <w:bookmarkEnd w:id="26"/>
      <w:bookmarkEnd w:id="27"/>
      <w:bookmarkEnd w:id="28"/>
      <w:bookmarkEnd w:id="33"/>
    </w:p>
    <w:p>
      <w:pPr>
        <w:spacing w:line="360" w:lineRule="auto"/>
        <w:ind w:left="2" w:leftChars="1" w:firstLine="480" w:firstLineChars="200"/>
        <w:jc w:val="both"/>
        <w:rPr>
          <w:bCs/>
          <w:sz w:val="24"/>
          <w:szCs w:val="24"/>
        </w:rPr>
      </w:pPr>
      <w:r>
        <w:rPr>
          <w:rFonts w:hint="eastAsia"/>
          <w:bCs/>
          <w:sz w:val="24"/>
          <w:szCs w:val="24"/>
        </w:rPr>
        <w:t>3.1比选申请人应具备有效的营业执照,是具有会计师事务所执业证书的企业单位；</w:t>
      </w:r>
    </w:p>
    <w:p>
      <w:pPr>
        <w:spacing w:line="360" w:lineRule="auto"/>
        <w:ind w:left="2" w:leftChars="1" w:firstLine="480" w:firstLineChars="200"/>
        <w:jc w:val="both"/>
        <w:rPr>
          <w:bCs/>
          <w:sz w:val="24"/>
          <w:szCs w:val="24"/>
        </w:rPr>
      </w:pPr>
      <w:r>
        <w:rPr>
          <w:rFonts w:hint="eastAsia"/>
          <w:bCs/>
          <w:sz w:val="24"/>
          <w:szCs w:val="24"/>
        </w:rPr>
        <w:t>3.2比选申请人具有较好的财务能力，201</w:t>
      </w:r>
      <w:r>
        <w:rPr>
          <w:bCs/>
          <w:sz w:val="24"/>
          <w:szCs w:val="24"/>
        </w:rPr>
        <w:t>9</w:t>
      </w:r>
      <w:r>
        <w:rPr>
          <w:rFonts w:hint="eastAsia"/>
          <w:bCs/>
          <w:sz w:val="24"/>
          <w:szCs w:val="24"/>
        </w:rPr>
        <w:t>年至20</w:t>
      </w:r>
      <w:r>
        <w:rPr>
          <w:bCs/>
          <w:sz w:val="24"/>
          <w:szCs w:val="24"/>
        </w:rPr>
        <w:t>21</w:t>
      </w:r>
      <w:r>
        <w:rPr>
          <w:rFonts w:hint="eastAsia"/>
          <w:bCs/>
          <w:sz w:val="24"/>
          <w:szCs w:val="24"/>
        </w:rPr>
        <w:t>年连续三年不亏损，并在人员、设备等方面具备相应的履约能力；</w:t>
      </w:r>
    </w:p>
    <w:p>
      <w:pPr>
        <w:spacing w:line="360" w:lineRule="auto"/>
        <w:ind w:left="2" w:leftChars="1" w:firstLine="480" w:firstLineChars="200"/>
        <w:jc w:val="both"/>
        <w:rPr>
          <w:rFonts w:hint="eastAsia" w:ascii="宋体" w:hAnsi="宋体" w:eastAsia="宋体" w:cs="宋体"/>
          <w:bCs/>
          <w:sz w:val="24"/>
          <w:szCs w:val="24"/>
        </w:rPr>
      </w:pPr>
      <w:r>
        <w:rPr>
          <w:rFonts w:hint="eastAsia" w:ascii="宋体" w:hAnsi="宋体" w:eastAsia="宋体" w:cs="宋体"/>
          <w:bCs/>
          <w:sz w:val="24"/>
          <w:szCs w:val="24"/>
        </w:rPr>
        <w:t>3.3近三年企业无违约及违法情况；</w:t>
      </w:r>
    </w:p>
    <w:p>
      <w:pPr>
        <w:spacing w:line="360" w:lineRule="auto"/>
        <w:ind w:left="2" w:leftChars="1" w:firstLine="480" w:firstLineChars="200"/>
        <w:jc w:val="both"/>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3.4投标人应具有证券、期货相关业务许可证</w:t>
      </w:r>
      <w:r>
        <w:rPr>
          <w:rFonts w:hint="eastAsia" w:cs="宋体"/>
          <w:bCs/>
          <w:sz w:val="24"/>
          <w:szCs w:val="24"/>
          <w:highlight w:val="none"/>
          <w:lang w:val="en-US" w:eastAsia="zh-CN"/>
        </w:rPr>
        <w:t>；</w:t>
      </w:r>
    </w:p>
    <w:p>
      <w:pPr>
        <w:spacing w:line="360" w:lineRule="auto"/>
        <w:ind w:left="2" w:leftChars="1" w:firstLine="480" w:firstLineChars="200"/>
        <w:jc w:val="both"/>
        <w:rPr>
          <w:rFonts w:hint="eastAsia"/>
          <w:bCs/>
          <w:sz w:val="24"/>
          <w:szCs w:val="24"/>
        </w:rPr>
      </w:pPr>
      <w:r>
        <w:rPr>
          <w:rFonts w:hint="eastAsia"/>
          <w:bCs/>
          <w:sz w:val="24"/>
          <w:szCs w:val="24"/>
        </w:rPr>
        <w:t>3.</w:t>
      </w:r>
      <w:r>
        <w:rPr>
          <w:rFonts w:hint="eastAsia"/>
          <w:bCs/>
          <w:sz w:val="24"/>
          <w:szCs w:val="24"/>
          <w:lang w:val="en-US" w:eastAsia="zh-CN"/>
        </w:rPr>
        <w:t>5</w:t>
      </w:r>
      <w:r>
        <w:rPr>
          <w:rFonts w:hint="eastAsia"/>
          <w:bCs/>
          <w:sz w:val="24"/>
          <w:szCs w:val="24"/>
        </w:rPr>
        <w:t>比选申请人近三年（201</w:t>
      </w:r>
      <w:r>
        <w:rPr>
          <w:bCs/>
          <w:sz w:val="24"/>
          <w:szCs w:val="24"/>
        </w:rPr>
        <w:t>9</w:t>
      </w:r>
      <w:r>
        <w:rPr>
          <w:rFonts w:hint="eastAsia"/>
          <w:bCs/>
          <w:sz w:val="24"/>
          <w:szCs w:val="24"/>
        </w:rPr>
        <w:t>年</w:t>
      </w:r>
      <w:r>
        <w:rPr>
          <w:rFonts w:hint="eastAsia"/>
          <w:bCs/>
          <w:sz w:val="24"/>
          <w:szCs w:val="24"/>
          <w:lang w:val="en-US" w:eastAsia="zh-CN"/>
        </w:rPr>
        <w:t>1月1日</w:t>
      </w:r>
      <w:r>
        <w:rPr>
          <w:rFonts w:hint="eastAsia"/>
          <w:bCs/>
          <w:sz w:val="24"/>
          <w:szCs w:val="24"/>
        </w:rPr>
        <w:t>至今）已完成3个及以上</w:t>
      </w:r>
      <w:r>
        <w:rPr>
          <w:rFonts w:hint="eastAsia"/>
          <w:bCs/>
          <w:sz w:val="24"/>
          <w:szCs w:val="24"/>
          <w:lang w:val="en-US" w:eastAsia="zh-CN"/>
        </w:rPr>
        <w:t>矿权类企业审计</w:t>
      </w:r>
      <w:r>
        <w:rPr>
          <w:rFonts w:hint="eastAsia"/>
          <w:bCs/>
          <w:sz w:val="24"/>
          <w:szCs w:val="24"/>
        </w:rPr>
        <w:t>业绩。</w:t>
      </w:r>
    </w:p>
    <w:p>
      <w:pPr>
        <w:pStyle w:val="5"/>
        <w:numPr>
          <w:ilvl w:val="0"/>
          <w:numId w:val="0"/>
        </w:numPr>
        <w:topLinePunct/>
        <w:spacing w:line="360" w:lineRule="auto"/>
        <w:ind w:leftChars="0" w:firstLine="643" w:firstLineChars="200"/>
        <w:outlineLvl w:val="1"/>
        <w:rPr>
          <w:rFonts w:hint="eastAsia" w:ascii="宋体" w:hAnsi="宋体" w:eastAsia="宋体" w:cs="Times New Roman"/>
          <w:b/>
          <w:kern w:val="2"/>
          <w:sz w:val="32"/>
          <w:szCs w:val="24"/>
          <w:lang w:val="en-US" w:eastAsia="zh-CN" w:bidi="ar-SA"/>
        </w:rPr>
      </w:pPr>
      <w:bookmarkStart w:id="34" w:name="_Toc6678"/>
      <w:bookmarkStart w:id="35" w:name="_Toc710920832"/>
      <w:bookmarkStart w:id="36" w:name="_Toc309058763"/>
      <w:bookmarkStart w:id="37" w:name="_Toc317520059"/>
      <w:r>
        <w:rPr>
          <w:rFonts w:hint="eastAsia" w:ascii="宋体" w:hAnsi="宋体" w:eastAsia="宋体" w:cs="Times New Roman"/>
          <w:b/>
          <w:kern w:val="2"/>
          <w:sz w:val="32"/>
          <w:szCs w:val="24"/>
          <w:lang w:val="en-US" w:eastAsia="zh-CN" w:bidi="ar-SA"/>
        </w:rPr>
        <w:t>4.服务费用标准</w:t>
      </w:r>
      <w:bookmarkEnd w:id="34"/>
      <w:bookmarkEnd w:id="35"/>
    </w:p>
    <w:p>
      <w:pPr>
        <w:spacing w:line="360" w:lineRule="auto"/>
        <w:ind w:firstLine="480" w:firstLineChars="200"/>
        <w:jc w:val="both"/>
        <w:rPr>
          <w:rFonts w:ascii="宋体" w:hAnsi="宋体"/>
          <w:b w:val="0"/>
          <w:kern w:val="0"/>
          <w:sz w:val="24"/>
          <w:szCs w:val="24"/>
        </w:rPr>
      </w:pPr>
      <w:r>
        <w:rPr>
          <w:rFonts w:hint="eastAsia" w:ascii="宋体" w:hAnsi="宋体" w:eastAsia="宋体" w:cs="宋体"/>
          <w:sz w:val="24"/>
          <w:szCs w:val="24"/>
        </w:rPr>
        <w:t>本次</w:t>
      </w:r>
      <w:r>
        <w:rPr>
          <w:rFonts w:hint="eastAsia" w:ascii="宋体" w:hAnsi="宋体" w:eastAsia="宋体" w:cs="宋体"/>
          <w:sz w:val="24"/>
          <w:szCs w:val="24"/>
          <w:lang w:eastAsia="zh-CN"/>
        </w:rPr>
        <w:t>公开比选</w:t>
      </w:r>
      <w:r>
        <w:rPr>
          <w:rFonts w:hint="eastAsia" w:ascii="宋体" w:hAnsi="宋体" w:eastAsia="宋体" w:cs="宋体"/>
          <w:sz w:val="24"/>
          <w:szCs w:val="24"/>
        </w:rPr>
        <w:t>服务费采用含税总价包干的形式，</w:t>
      </w:r>
      <w:r>
        <w:rPr>
          <w:rFonts w:hint="eastAsia" w:ascii="宋体" w:hAnsi="宋体" w:eastAsia="宋体" w:cs="宋体"/>
          <w:sz w:val="24"/>
          <w:szCs w:val="24"/>
          <w:lang w:val="zh-CN"/>
        </w:rPr>
        <w:t>项目最高限</w:t>
      </w:r>
      <w:r>
        <w:rPr>
          <w:rFonts w:hint="eastAsia" w:ascii="宋体" w:hAnsi="宋体" w:eastAsia="宋体" w:cs="宋体"/>
          <w:sz w:val="24"/>
          <w:szCs w:val="24"/>
          <w:highlight w:val="none"/>
          <w:lang w:val="zh-CN"/>
        </w:rPr>
        <w:t>价</w:t>
      </w:r>
      <w:r>
        <w:rPr>
          <w:rFonts w:hint="eastAsia" w:cs="宋体"/>
          <w:sz w:val="24"/>
          <w:szCs w:val="24"/>
          <w:highlight w:val="none"/>
          <w:lang w:val="en-US" w:eastAsia="zh-CN"/>
        </w:rPr>
        <w:t>2</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万元</w:t>
      </w:r>
      <w:r>
        <w:rPr>
          <w:rFonts w:hint="eastAsia" w:ascii="宋体" w:hAnsi="宋体" w:eastAsia="宋体" w:cs="宋体"/>
          <w:sz w:val="24"/>
          <w:szCs w:val="24"/>
        </w:rPr>
        <w:t>（</w:t>
      </w:r>
      <w:r>
        <w:rPr>
          <w:rFonts w:hint="eastAsia" w:ascii="宋体" w:hAnsi="宋体" w:eastAsia="宋体" w:cs="宋体"/>
          <w:sz w:val="24"/>
          <w:szCs w:val="24"/>
          <w:lang w:val="en-US" w:eastAsia="zh-Hans"/>
        </w:rPr>
        <w:t>含差旅费</w:t>
      </w:r>
      <w:r>
        <w:rPr>
          <w:rFonts w:hint="eastAsia" w:ascii="宋体" w:hAnsi="宋体" w:eastAsia="宋体" w:cs="宋体"/>
          <w:sz w:val="24"/>
          <w:szCs w:val="24"/>
          <w:lang w:eastAsia="zh-Hans"/>
        </w:rPr>
        <w:t>、</w:t>
      </w:r>
      <w:r>
        <w:rPr>
          <w:rFonts w:hint="eastAsia" w:ascii="宋体" w:hAnsi="宋体" w:eastAsia="宋体" w:cs="宋体"/>
          <w:sz w:val="24"/>
          <w:szCs w:val="24"/>
          <w:lang w:val="en-US" w:eastAsia="zh-Hans"/>
        </w:rPr>
        <w:t>食宿费</w:t>
      </w:r>
      <w:r>
        <w:rPr>
          <w:rFonts w:hint="eastAsia" w:ascii="宋体" w:hAnsi="宋体" w:eastAsia="宋体" w:cs="宋体"/>
          <w:sz w:val="24"/>
          <w:szCs w:val="24"/>
          <w:lang w:val="en-US" w:eastAsia="zh-CN"/>
        </w:rPr>
        <w:t>和税费等</w:t>
      </w:r>
      <w:r>
        <w:rPr>
          <w:rFonts w:hint="eastAsia" w:ascii="宋体" w:hAnsi="宋体" w:eastAsia="宋体" w:cs="宋体"/>
          <w:sz w:val="24"/>
          <w:szCs w:val="24"/>
          <w:lang w:eastAsia="zh-Hans"/>
        </w:rPr>
        <w:t>）</w:t>
      </w:r>
      <w:r>
        <w:rPr>
          <w:rFonts w:hint="eastAsia" w:ascii="宋体" w:hAnsi="宋体" w:eastAsia="宋体" w:cs="宋体"/>
          <w:sz w:val="24"/>
          <w:szCs w:val="24"/>
        </w:rPr>
        <w:t>。请</w:t>
      </w:r>
      <w:r>
        <w:rPr>
          <w:rFonts w:hint="eastAsia" w:ascii="宋体" w:hAnsi="宋体" w:eastAsia="宋体" w:cs="宋体"/>
          <w:sz w:val="24"/>
          <w:szCs w:val="24"/>
          <w:lang w:eastAsia="zh-CN"/>
        </w:rPr>
        <w:t>申请人</w:t>
      </w:r>
      <w:r>
        <w:rPr>
          <w:rFonts w:hint="eastAsia" w:ascii="宋体" w:hAnsi="宋体" w:eastAsia="宋体" w:cs="宋体"/>
          <w:sz w:val="24"/>
          <w:szCs w:val="24"/>
        </w:rPr>
        <w:t>根据项目特点和企业自身情况一次性报出不更改的价格，</w:t>
      </w:r>
      <w:r>
        <w:rPr>
          <w:rFonts w:hint="eastAsia" w:ascii="宋体" w:hAnsi="宋体" w:eastAsia="宋体" w:cs="宋体"/>
          <w:sz w:val="24"/>
          <w:szCs w:val="24"/>
          <w:lang w:eastAsia="zh-CN"/>
        </w:rPr>
        <w:t>申请人</w:t>
      </w:r>
      <w:r>
        <w:rPr>
          <w:rFonts w:hint="eastAsia" w:ascii="宋体" w:hAnsi="宋体" w:eastAsia="宋体" w:cs="宋体"/>
          <w:sz w:val="24"/>
          <w:szCs w:val="24"/>
        </w:rPr>
        <w:t>超过限价或未报价均为废标。</w:t>
      </w:r>
      <w:bookmarkEnd w:id="36"/>
      <w:bookmarkEnd w:id="37"/>
      <w:bookmarkStart w:id="38" w:name="_Toc317520062"/>
      <w:bookmarkStart w:id="39" w:name="_Toc309058766"/>
    </w:p>
    <w:p>
      <w:pPr>
        <w:pStyle w:val="5"/>
        <w:ind w:firstLine="643" w:firstLineChars="200"/>
        <w:rPr>
          <w:rFonts w:hint="eastAsia" w:ascii="宋体" w:hAnsi="宋体" w:eastAsia="宋体" w:cs="Times New Roman"/>
          <w:szCs w:val="24"/>
        </w:rPr>
      </w:pPr>
      <w:bookmarkStart w:id="40" w:name="_Toc8537"/>
      <w:r>
        <w:rPr>
          <w:rFonts w:hint="eastAsia" w:ascii="宋体" w:hAnsi="宋体" w:eastAsia="宋体" w:cs="Times New Roman"/>
          <w:szCs w:val="24"/>
        </w:rPr>
        <w:t>5.比选申请文件递交截止时间和开标时间</w:t>
      </w:r>
      <w:bookmarkEnd w:id="40"/>
    </w:p>
    <w:p>
      <w:pPr>
        <w:spacing w:line="360" w:lineRule="auto"/>
        <w:ind w:firstLine="480" w:firstLineChars="200"/>
        <w:jc w:val="both"/>
        <w:rPr>
          <w:rFonts w:hint="default"/>
          <w:sz w:val="24"/>
          <w:szCs w:val="24"/>
          <w:highlight w:val="yellow"/>
          <w:lang w:val="en-US"/>
        </w:rPr>
      </w:pPr>
      <w:r>
        <w:rPr>
          <w:sz w:val="24"/>
          <w:szCs w:val="24"/>
        </w:rPr>
        <w:t>5.1</w:t>
      </w:r>
      <w:r>
        <w:rPr>
          <w:rFonts w:hint="eastAsia"/>
          <w:sz w:val="24"/>
          <w:szCs w:val="24"/>
        </w:rPr>
        <w:t>比选申请文件递交的截止时间（即比选申请截止时间）：</w:t>
      </w:r>
      <w:r>
        <w:rPr>
          <w:b/>
          <w:bCs/>
          <w:sz w:val="24"/>
          <w:szCs w:val="24"/>
          <w:highlight w:val="none"/>
          <w:u w:val="single"/>
        </w:rPr>
        <w:t>2022</w:t>
      </w:r>
      <w:r>
        <w:rPr>
          <w:rFonts w:hint="eastAsia"/>
          <w:b/>
          <w:bCs/>
          <w:sz w:val="24"/>
          <w:szCs w:val="24"/>
          <w:highlight w:val="none"/>
          <w:u w:val="single"/>
        </w:rPr>
        <w:t>年</w:t>
      </w:r>
      <w:r>
        <w:rPr>
          <w:rFonts w:hint="default"/>
          <w:b/>
          <w:bCs/>
          <w:sz w:val="24"/>
          <w:szCs w:val="24"/>
          <w:highlight w:val="none"/>
          <w:u w:val="single"/>
          <w:lang w:val="en-US" w:eastAsia="zh-CN"/>
        </w:rPr>
        <w:t>10</w:t>
      </w:r>
      <w:r>
        <w:rPr>
          <w:rFonts w:hint="eastAsia"/>
          <w:b/>
          <w:bCs/>
          <w:sz w:val="24"/>
          <w:szCs w:val="24"/>
          <w:highlight w:val="none"/>
          <w:u w:val="single"/>
        </w:rPr>
        <w:t>月</w:t>
      </w:r>
      <w:r>
        <w:rPr>
          <w:rFonts w:hint="default"/>
          <w:b/>
          <w:bCs/>
          <w:sz w:val="24"/>
          <w:szCs w:val="24"/>
          <w:highlight w:val="none"/>
          <w:u w:val="single"/>
          <w:lang w:val="en-US" w:eastAsia="zh-CN"/>
        </w:rPr>
        <w:t>1</w:t>
      </w:r>
      <w:r>
        <w:rPr>
          <w:rFonts w:hint="eastAsia"/>
          <w:b/>
          <w:bCs/>
          <w:sz w:val="24"/>
          <w:szCs w:val="24"/>
          <w:highlight w:val="none"/>
          <w:u w:val="single"/>
          <w:lang w:val="en-US" w:eastAsia="zh-CN"/>
        </w:rPr>
        <w:t>9</w:t>
      </w:r>
      <w:r>
        <w:rPr>
          <w:rFonts w:hint="eastAsia"/>
          <w:b/>
          <w:bCs/>
          <w:sz w:val="24"/>
          <w:szCs w:val="24"/>
          <w:highlight w:val="none"/>
          <w:u w:val="single"/>
        </w:rPr>
        <w:t>日</w:t>
      </w:r>
      <w:r>
        <w:rPr>
          <w:rFonts w:hint="eastAsia"/>
          <w:b/>
          <w:bCs/>
          <w:sz w:val="24"/>
          <w:szCs w:val="24"/>
          <w:highlight w:val="none"/>
          <w:u w:val="single"/>
          <w:lang w:val="en-US" w:eastAsia="zh-CN"/>
        </w:rPr>
        <w:t>下午</w:t>
      </w:r>
      <w:r>
        <w:rPr>
          <w:b/>
          <w:bCs/>
          <w:sz w:val="24"/>
          <w:szCs w:val="24"/>
          <w:highlight w:val="none"/>
          <w:u w:val="single"/>
        </w:rPr>
        <w:t>1</w:t>
      </w:r>
      <w:r>
        <w:rPr>
          <w:rFonts w:hint="eastAsia"/>
          <w:b/>
          <w:bCs/>
          <w:sz w:val="24"/>
          <w:szCs w:val="24"/>
          <w:highlight w:val="none"/>
          <w:u w:val="single"/>
          <w:lang w:val="en-US" w:eastAsia="zh-CN"/>
        </w:rPr>
        <w:t>8</w:t>
      </w:r>
      <w:r>
        <w:rPr>
          <w:rFonts w:hint="eastAsia"/>
          <w:b/>
          <w:bCs/>
          <w:sz w:val="24"/>
          <w:szCs w:val="24"/>
          <w:highlight w:val="none"/>
          <w:u w:val="single"/>
        </w:rPr>
        <w:t>：</w:t>
      </w:r>
      <w:r>
        <w:rPr>
          <w:b/>
          <w:bCs/>
          <w:sz w:val="24"/>
          <w:szCs w:val="24"/>
          <w:highlight w:val="none"/>
          <w:u w:val="single"/>
        </w:rPr>
        <w:t>00</w:t>
      </w:r>
      <w:r>
        <w:rPr>
          <w:rFonts w:hint="eastAsia"/>
          <w:b/>
          <w:bCs/>
          <w:sz w:val="24"/>
          <w:szCs w:val="24"/>
          <w:highlight w:val="none"/>
          <w:u w:val="single"/>
        </w:rPr>
        <w:t>（北京时间）</w:t>
      </w:r>
      <w:r>
        <w:rPr>
          <w:rFonts w:hint="default"/>
          <w:b/>
          <w:bCs/>
          <w:sz w:val="24"/>
          <w:szCs w:val="24"/>
          <w:highlight w:val="none"/>
          <w:u w:val="single"/>
        </w:rPr>
        <w:t>，地点：</w:t>
      </w:r>
      <w:r>
        <w:rPr>
          <w:rFonts w:hint="default" w:ascii="宋体" w:hAnsi="宋体" w:eastAsia="宋体" w:cs="宋体"/>
          <w:b/>
          <w:bCs/>
          <w:sz w:val="24"/>
          <w:szCs w:val="24"/>
          <w:highlight w:val="none"/>
          <w:u w:val="single"/>
        </w:rPr>
        <w:t>四川省</w:t>
      </w:r>
      <w:r>
        <w:rPr>
          <w:rFonts w:hint="default" w:ascii="宋体" w:hAnsi="宋体" w:eastAsia="宋体" w:cs="宋体"/>
          <w:b/>
          <w:bCs/>
          <w:sz w:val="24"/>
          <w:szCs w:val="24"/>
          <w:highlight w:val="none"/>
          <w:u w:val="single"/>
          <w:lang w:val="en-US" w:eastAsia="zh-CN"/>
        </w:rPr>
        <w:t>德阳</w:t>
      </w:r>
      <w:r>
        <w:rPr>
          <w:rFonts w:hint="default" w:ascii="宋体" w:hAnsi="宋体" w:eastAsia="宋体" w:cs="宋体"/>
          <w:b/>
          <w:bCs/>
          <w:sz w:val="24"/>
          <w:szCs w:val="24"/>
          <w:highlight w:val="none"/>
          <w:u w:val="single"/>
        </w:rPr>
        <w:t>市</w:t>
      </w:r>
      <w:r>
        <w:rPr>
          <w:rFonts w:hint="default" w:ascii="宋体" w:hAnsi="宋体" w:eastAsia="宋体" w:cs="宋体"/>
          <w:b/>
          <w:bCs/>
          <w:sz w:val="24"/>
          <w:szCs w:val="24"/>
          <w:highlight w:val="none"/>
          <w:u w:val="single"/>
          <w:lang w:val="en-US" w:eastAsia="zh-CN"/>
        </w:rPr>
        <w:t>兰花巷24号德阳能源集团207办公室</w:t>
      </w:r>
      <w:r>
        <w:rPr>
          <w:rFonts w:hint="eastAsia" w:cs="宋体"/>
          <w:b/>
          <w:bCs/>
          <w:sz w:val="24"/>
          <w:szCs w:val="24"/>
          <w:highlight w:val="none"/>
          <w:u w:val="single"/>
          <w:lang w:val="en-US" w:eastAsia="zh-CN"/>
        </w:rPr>
        <w:t>。</w:t>
      </w:r>
    </w:p>
    <w:p>
      <w:pPr>
        <w:spacing w:line="360" w:lineRule="auto"/>
        <w:ind w:firstLine="480" w:firstLineChars="200"/>
        <w:jc w:val="both"/>
        <w:rPr>
          <w:sz w:val="24"/>
          <w:szCs w:val="24"/>
        </w:rPr>
      </w:pPr>
      <w:r>
        <w:rPr>
          <w:sz w:val="24"/>
          <w:szCs w:val="24"/>
        </w:rPr>
        <w:t>5.2</w:t>
      </w:r>
      <w:r>
        <w:rPr>
          <w:rFonts w:hint="eastAsia"/>
          <w:sz w:val="24"/>
          <w:szCs w:val="24"/>
        </w:rPr>
        <w:t>逾期送达的或者未送达指定地点的比选申请文件，比选人不予受理。</w:t>
      </w:r>
    </w:p>
    <w:p>
      <w:pPr>
        <w:pStyle w:val="5"/>
        <w:ind w:firstLine="643" w:firstLineChars="200"/>
        <w:rPr>
          <w:rFonts w:hint="eastAsia" w:ascii="宋体" w:hAnsi="宋体" w:eastAsia="宋体" w:cs="Times New Roman"/>
          <w:szCs w:val="24"/>
        </w:rPr>
      </w:pPr>
      <w:bookmarkStart w:id="41" w:name="_Toc21495"/>
      <w:r>
        <w:rPr>
          <w:rFonts w:hint="eastAsia" w:ascii="宋体" w:hAnsi="宋体" w:eastAsia="宋体" w:cs="Times New Roman"/>
          <w:szCs w:val="24"/>
        </w:rPr>
        <w:t>6.评审地点</w:t>
      </w:r>
      <w:bookmarkEnd w:id="41"/>
    </w:p>
    <w:p>
      <w:pPr>
        <w:spacing w:line="360" w:lineRule="auto"/>
        <w:ind w:firstLine="480" w:firstLineChars="200"/>
        <w:jc w:val="both"/>
        <w:rPr>
          <w:rFonts w:hint="default"/>
          <w:b/>
          <w:bCs/>
          <w:sz w:val="24"/>
          <w:szCs w:val="24"/>
        </w:rPr>
      </w:pPr>
      <w:r>
        <w:rPr>
          <w:sz w:val="24"/>
          <w:szCs w:val="24"/>
        </w:rPr>
        <w:t>6.1</w:t>
      </w:r>
      <w:r>
        <w:rPr>
          <w:rFonts w:hint="eastAsia"/>
          <w:sz w:val="24"/>
          <w:szCs w:val="24"/>
        </w:rPr>
        <w:t>评审地点：</w:t>
      </w:r>
      <w:r>
        <w:rPr>
          <w:rFonts w:hint="default" w:ascii="宋体" w:hAnsi="宋体" w:eastAsia="宋体" w:cs="宋体"/>
          <w:b/>
          <w:bCs/>
          <w:sz w:val="24"/>
          <w:szCs w:val="24"/>
          <w:lang w:val="zh-TW"/>
        </w:rPr>
        <w:t>四川省</w:t>
      </w:r>
      <w:r>
        <w:rPr>
          <w:rFonts w:hint="default" w:ascii="宋体" w:hAnsi="宋体" w:eastAsia="宋体" w:cs="宋体"/>
          <w:b/>
          <w:bCs/>
          <w:sz w:val="24"/>
          <w:szCs w:val="24"/>
          <w:lang w:val="en-US" w:eastAsia="zh-CN"/>
        </w:rPr>
        <w:t>德阳</w:t>
      </w:r>
      <w:r>
        <w:rPr>
          <w:rFonts w:hint="default" w:ascii="宋体" w:hAnsi="宋体" w:eastAsia="宋体" w:cs="宋体"/>
          <w:b/>
          <w:bCs/>
          <w:sz w:val="24"/>
          <w:szCs w:val="24"/>
          <w:lang w:val="zh-TW"/>
        </w:rPr>
        <w:t>市</w:t>
      </w:r>
      <w:r>
        <w:rPr>
          <w:rFonts w:hint="default" w:ascii="宋体" w:hAnsi="宋体" w:eastAsia="宋体" w:cs="宋体"/>
          <w:b/>
          <w:bCs/>
          <w:sz w:val="24"/>
          <w:szCs w:val="24"/>
          <w:lang w:val="en-US" w:eastAsia="zh-CN"/>
        </w:rPr>
        <w:t>兰花巷24号德阳能源集团311会议室</w:t>
      </w:r>
      <w:r>
        <w:rPr>
          <w:rFonts w:hint="eastAsia" w:cs="宋体"/>
          <w:b/>
          <w:bCs/>
          <w:sz w:val="24"/>
          <w:szCs w:val="24"/>
          <w:lang w:val="en-US" w:eastAsia="zh-CN"/>
        </w:rPr>
        <w:t>。</w:t>
      </w:r>
    </w:p>
    <w:p>
      <w:pPr>
        <w:spacing w:line="360" w:lineRule="auto"/>
        <w:ind w:firstLine="480" w:firstLineChars="200"/>
        <w:jc w:val="both"/>
        <w:rPr>
          <w:rFonts w:hint="eastAsia"/>
          <w:b/>
          <w:bCs/>
          <w:sz w:val="24"/>
          <w:szCs w:val="24"/>
          <w:highlight w:val="none"/>
        </w:rPr>
      </w:pPr>
      <w:r>
        <w:rPr>
          <w:rFonts w:hint="eastAsia"/>
          <w:sz w:val="24"/>
          <w:szCs w:val="24"/>
        </w:rPr>
        <w:t>6.2评审时间：</w:t>
      </w:r>
      <w:r>
        <w:rPr>
          <w:rFonts w:hint="default"/>
          <w:b/>
          <w:bCs/>
          <w:sz w:val="24"/>
          <w:szCs w:val="24"/>
          <w:highlight w:val="none"/>
        </w:rPr>
        <w:t>202</w:t>
      </w:r>
      <w:r>
        <w:rPr>
          <w:rFonts w:hint="eastAsia"/>
          <w:b/>
          <w:bCs/>
          <w:sz w:val="24"/>
          <w:szCs w:val="24"/>
          <w:highlight w:val="none"/>
        </w:rPr>
        <w:t>2</w:t>
      </w:r>
      <w:r>
        <w:rPr>
          <w:rFonts w:hint="default"/>
          <w:b/>
          <w:bCs/>
          <w:sz w:val="24"/>
          <w:szCs w:val="24"/>
          <w:highlight w:val="none"/>
        </w:rPr>
        <w:t>年</w:t>
      </w:r>
      <w:r>
        <w:rPr>
          <w:rFonts w:hint="default"/>
          <w:b/>
          <w:bCs/>
          <w:sz w:val="24"/>
          <w:szCs w:val="24"/>
          <w:highlight w:val="none"/>
          <w:lang w:val="en-US" w:eastAsia="zh-CN"/>
        </w:rPr>
        <w:t>10</w:t>
      </w:r>
      <w:r>
        <w:rPr>
          <w:rFonts w:hint="default"/>
          <w:b/>
          <w:bCs/>
          <w:sz w:val="24"/>
          <w:szCs w:val="24"/>
          <w:highlight w:val="none"/>
        </w:rPr>
        <w:t>月</w:t>
      </w:r>
      <w:r>
        <w:rPr>
          <w:rFonts w:hint="default"/>
          <w:b/>
          <w:bCs/>
          <w:sz w:val="24"/>
          <w:szCs w:val="24"/>
          <w:highlight w:val="none"/>
          <w:lang w:val="en-US" w:eastAsia="zh-CN"/>
        </w:rPr>
        <w:t>20</w:t>
      </w:r>
      <w:r>
        <w:rPr>
          <w:rFonts w:hint="default"/>
          <w:b/>
          <w:bCs/>
          <w:sz w:val="24"/>
          <w:szCs w:val="24"/>
          <w:highlight w:val="none"/>
        </w:rPr>
        <w:t>日</w:t>
      </w:r>
      <w:r>
        <w:rPr>
          <w:rFonts w:hint="eastAsia"/>
          <w:b/>
          <w:bCs/>
          <w:sz w:val="24"/>
          <w:szCs w:val="24"/>
          <w:highlight w:val="none"/>
          <w:lang w:val="en-US" w:eastAsia="zh-CN"/>
        </w:rPr>
        <w:t>上午10</w:t>
      </w:r>
      <w:r>
        <w:rPr>
          <w:rFonts w:hint="default"/>
          <w:b/>
          <w:bCs/>
          <w:sz w:val="24"/>
          <w:szCs w:val="24"/>
          <w:highlight w:val="none"/>
        </w:rPr>
        <w:t>:00（北京时间）</w:t>
      </w:r>
      <w:r>
        <w:rPr>
          <w:rFonts w:hint="eastAsia"/>
          <w:b/>
          <w:bCs/>
          <w:sz w:val="24"/>
          <w:szCs w:val="24"/>
          <w:highlight w:val="none"/>
          <w:lang w:eastAsia="zh-CN"/>
        </w:rPr>
        <w:t>。</w:t>
      </w:r>
    </w:p>
    <w:p>
      <w:pPr>
        <w:pStyle w:val="5"/>
        <w:ind w:firstLine="643" w:firstLineChars="200"/>
        <w:rPr>
          <w:rFonts w:hint="eastAsia" w:ascii="宋体" w:hAnsi="宋体" w:eastAsia="宋体" w:cs="Times New Roman"/>
          <w:szCs w:val="24"/>
        </w:rPr>
      </w:pPr>
      <w:bookmarkStart w:id="42" w:name="_Toc14799"/>
      <w:r>
        <w:rPr>
          <w:rFonts w:hint="eastAsia" w:ascii="宋体" w:hAnsi="宋体" w:cs="Times New Roman"/>
          <w:szCs w:val="24"/>
          <w:lang w:val="en-US" w:eastAsia="zh-CN"/>
        </w:rPr>
        <w:t>7</w:t>
      </w:r>
      <w:r>
        <w:rPr>
          <w:rFonts w:hint="eastAsia" w:ascii="宋体" w:hAnsi="宋体" w:eastAsia="宋体" w:cs="Times New Roman"/>
          <w:szCs w:val="24"/>
        </w:rPr>
        <w:t>.评审方法</w:t>
      </w:r>
      <w:bookmarkEnd w:id="42"/>
    </w:p>
    <w:p>
      <w:pPr>
        <w:pStyle w:val="5"/>
        <w:ind w:firstLine="480" w:firstLineChars="200"/>
        <w:rPr>
          <w:rFonts w:asciiTheme="minorEastAsia" w:hAnsiTheme="minorEastAsia" w:eastAsiaTheme="minorEastAsia"/>
          <w:b w:val="0"/>
          <w:bCs/>
          <w:sz w:val="24"/>
          <w:szCs w:val="24"/>
          <w:highlight w:val="yellow"/>
        </w:rPr>
      </w:pPr>
      <w:bookmarkStart w:id="43" w:name="_Toc21982"/>
      <w:r>
        <w:rPr>
          <w:rFonts w:hint="eastAsia" w:asciiTheme="minorEastAsia" w:hAnsiTheme="minorEastAsia" w:eastAsiaTheme="minorEastAsia"/>
          <w:b w:val="0"/>
          <w:bCs/>
          <w:sz w:val="24"/>
          <w:szCs w:val="24"/>
        </w:rPr>
        <w:t>本次评审采用综合评估法</w:t>
      </w:r>
      <w:r>
        <w:rPr>
          <w:rFonts w:hint="eastAsia" w:asciiTheme="minorEastAsia" w:hAnsiTheme="minorEastAsia" w:eastAsiaTheme="minorEastAsia"/>
          <w:b w:val="0"/>
          <w:bCs/>
          <w:sz w:val="24"/>
          <w:szCs w:val="24"/>
          <w:highlight w:val="none"/>
        </w:rPr>
        <w:t>，详见比选文件第三章《评审办法》。</w:t>
      </w:r>
      <w:bookmarkEnd w:id="43"/>
    </w:p>
    <w:p>
      <w:pPr>
        <w:pStyle w:val="5"/>
        <w:ind w:firstLine="643" w:firstLineChars="200"/>
        <w:rPr>
          <w:rFonts w:hint="eastAsia" w:ascii="宋体" w:hAnsi="宋体" w:eastAsia="宋体" w:cs="Times New Roman"/>
          <w:szCs w:val="24"/>
        </w:rPr>
      </w:pPr>
      <w:bookmarkStart w:id="44" w:name="_Toc5778"/>
      <w:r>
        <w:rPr>
          <w:rFonts w:hint="eastAsia" w:ascii="宋体" w:hAnsi="宋体" w:cs="Times New Roman"/>
          <w:szCs w:val="24"/>
          <w:lang w:val="en-US" w:eastAsia="zh-CN"/>
        </w:rPr>
        <w:t>8</w:t>
      </w:r>
      <w:r>
        <w:rPr>
          <w:rFonts w:hint="eastAsia" w:ascii="宋体" w:hAnsi="宋体" w:eastAsia="宋体" w:cs="Times New Roman"/>
          <w:szCs w:val="24"/>
        </w:rPr>
        <w:t>.联系方式</w:t>
      </w:r>
      <w:bookmarkEnd w:id="38"/>
      <w:bookmarkEnd w:id="39"/>
      <w:bookmarkEnd w:id="44"/>
    </w:p>
    <w:p>
      <w:pPr>
        <w:spacing w:line="360" w:lineRule="auto"/>
        <w:ind w:firstLine="480" w:firstLineChars="200"/>
        <w:jc w:val="both"/>
        <w:rPr>
          <w:rFonts w:ascii="宋体" w:hAnsi="宋体" w:eastAsia="宋体" w:cs="宋体"/>
          <w:sz w:val="24"/>
          <w:szCs w:val="24"/>
          <w:lang w:val="zh-TW" w:eastAsia="zh-TW"/>
        </w:rPr>
      </w:pPr>
      <w:r>
        <w:rPr>
          <w:rFonts w:hint="eastAsia" w:ascii="宋体" w:hAnsi="宋体" w:eastAsia="宋体" w:cs="宋体"/>
          <w:sz w:val="24"/>
          <w:szCs w:val="24"/>
          <w:lang w:val="zh-TW"/>
        </w:rPr>
        <w:t>招</w:t>
      </w:r>
      <w:r>
        <w:rPr>
          <w:rFonts w:hint="eastAsia" w:ascii="宋体" w:hAnsi="宋体" w:eastAsia="宋体" w:cs="宋体"/>
          <w:sz w:val="24"/>
          <w:szCs w:val="24"/>
        </w:rPr>
        <w:t xml:space="preserve"> </w:t>
      </w:r>
      <w:r>
        <w:rPr>
          <w:rFonts w:hint="eastAsia" w:ascii="宋体" w:hAnsi="宋体" w:eastAsia="宋体" w:cs="宋体"/>
          <w:sz w:val="24"/>
          <w:szCs w:val="24"/>
          <w:lang w:val="zh-TW"/>
        </w:rPr>
        <w:t>标</w:t>
      </w:r>
      <w:r>
        <w:rPr>
          <w:rFonts w:hint="eastAsia" w:ascii="宋体" w:hAnsi="宋体" w:eastAsia="宋体" w:cs="宋体"/>
          <w:sz w:val="24"/>
          <w:szCs w:val="24"/>
        </w:rPr>
        <w:t xml:space="preserve"> </w:t>
      </w:r>
      <w:r>
        <w:rPr>
          <w:rFonts w:hint="eastAsia" w:ascii="宋体" w:hAnsi="宋体" w:eastAsia="宋体" w:cs="宋体"/>
          <w:sz w:val="24"/>
          <w:szCs w:val="24"/>
          <w:lang w:val="zh-TW"/>
        </w:rPr>
        <w:t>人</w:t>
      </w:r>
      <w:r>
        <w:rPr>
          <w:rFonts w:hint="eastAsia" w:ascii="宋体" w:hAnsi="宋体" w:eastAsia="宋体" w:cs="宋体"/>
          <w:sz w:val="24"/>
          <w:szCs w:val="24"/>
          <w:lang w:val="zh-TW" w:eastAsia="zh-TW"/>
        </w:rPr>
        <w:t>：</w:t>
      </w:r>
      <w:r>
        <w:rPr>
          <w:rFonts w:hint="eastAsia" w:ascii="宋体" w:hAnsi="宋体" w:eastAsia="宋体" w:cs="宋体"/>
          <w:sz w:val="24"/>
          <w:szCs w:val="24"/>
          <w:lang w:val="en-US" w:eastAsia="zh-CN"/>
        </w:rPr>
        <w:t>德阳能源发展集团有限公司</w:t>
      </w:r>
      <w:r>
        <w:rPr>
          <w:rFonts w:hint="eastAsia" w:ascii="宋体" w:hAnsi="宋体" w:eastAsia="宋体" w:cs="宋体"/>
          <w:sz w:val="24"/>
          <w:szCs w:val="24"/>
          <w:lang w:val="zh-TW" w:eastAsia="zh-TW"/>
        </w:rPr>
        <w:t xml:space="preserve">  </w:t>
      </w:r>
    </w:p>
    <w:p>
      <w:pPr>
        <w:spacing w:line="360" w:lineRule="auto"/>
        <w:ind w:firstLine="480" w:firstLineChars="200"/>
        <w:jc w:val="both"/>
        <w:rPr>
          <w:rFonts w:ascii="宋体" w:hAnsi="宋体" w:eastAsia="宋体" w:cs="宋体"/>
          <w:sz w:val="24"/>
          <w:szCs w:val="24"/>
          <w:lang w:val="zh-TW" w:eastAsia="zh-TW"/>
        </w:rPr>
      </w:pPr>
      <w:r>
        <w:rPr>
          <w:rFonts w:hint="eastAsia" w:ascii="宋体" w:hAnsi="宋体" w:eastAsia="宋体" w:cs="宋体"/>
          <w:sz w:val="24"/>
          <w:szCs w:val="24"/>
          <w:lang w:val="zh-TW" w:eastAsia="zh-TW"/>
        </w:rPr>
        <w:t>地    址：</w:t>
      </w:r>
      <w:r>
        <w:rPr>
          <w:rFonts w:hint="eastAsia" w:ascii="宋体" w:hAnsi="宋体" w:eastAsia="宋体" w:cs="宋体"/>
          <w:sz w:val="24"/>
          <w:szCs w:val="24"/>
          <w:lang w:val="en-US" w:eastAsia="zh-CN"/>
        </w:rPr>
        <w:t>四川省德阳市兰花巷24号</w:t>
      </w:r>
      <w:r>
        <w:rPr>
          <w:rFonts w:hint="eastAsia" w:ascii="宋体" w:hAnsi="宋体" w:eastAsia="宋体" w:cs="宋体"/>
          <w:sz w:val="24"/>
          <w:szCs w:val="24"/>
          <w:lang w:val="zh-TW" w:eastAsia="zh-TW"/>
        </w:rPr>
        <w:t xml:space="preserve">  </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lang w:val="zh-TW" w:eastAsia="zh-TW"/>
        </w:rPr>
        <w:t>联 系 人：</w:t>
      </w:r>
      <w:r>
        <w:rPr>
          <w:rFonts w:hint="eastAsia" w:ascii="宋体" w:hAnsi="宋体" w:eastAsia="宋体" w:cs="宋体"/>
          <w:sz w:val="24"/>
          <w:szCs w:val="24"/>
          <w:lang w:val="en-US" w:eastAsia="zh-CN"/>
        </w:rPr>
        <w:t>杨先生</w:t>
      </w:r>
      <w:r>
        <w:rPr>
          <w:rFonts w:hint="eastAsia" w:ascii="宋体" w:hAnsi="宋体" w:eastAsia="宋体" w:cs="宋体"/>
          <w:sz w:val="24"/>
          <w:szCs w:val="24"/>
          <w:lang w:val="zh-TW" w:eastAsia="zh-TW"/>
        </w:rPr>
        <w:t xml:space="preserve"> </w:t>
      </w:r>
      <w:r>
        <w:rPr>
          <w:rFonts w:hint="eastAsia" w:ascii="宋体" w:hAnsi="宋体" w:eastAsia="宋体" w:cs="宋体"/>
          <w:sz w:val="24"/>
          <w:szCs w:val="24"/>
        </w:rPr>
        <w:t xml:space="preserve"> </w:t>
      </w:r>
    </w:p>
    <w:p>
      <w:pPr>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lang w:val="zh-TW" w:eastAsia="zh-TW"/>
        </w:rPr>
        <w:t>联系电话：</w:t>
      </w:r>
      <w:r>
        <w:rPr>
          <w:rFonts w:hint="eastAsia" w:ascii="宋体" w:hAnsi="宋体" w:eastAsia="宋体" w:cs="宋体"/>
          <w:sz w:val="24"/>
          <w:szCs w:val="24"/>
          <w:lang w:val="en-US" w:eastAsia="zh-CN"/>
        </w:rPr>
        <w:t>13700906051</w:t>
      </w:r>
      <w:r>
        <w:rPr>
          <w:rFonts w:hint="eastAsia" w:ascii="宋体" w:hAnsi="宋体" w:eastAsia="宋体" w:cs="宋体"/>
          <w:sz w:val="24"/>
          <w:szCs w:val="24"/>
          <w:lang w:val="zh-TW" w:eastAsia="zh-TW"/>
        </w:rPr>
        <w:t xml:space="preserve"> </w:t>
      </w:r>
      <w:r>
        <w:rPr>
          <w:rFonts w:hint="eastAsia" w:ascii="宋体" w:hAnsi="宋体" w:eastAsia="宋体" w:cs="宋体"/>
          <w:sz w:val="24"/>
          <w:szCs w:val="24"/>
        </w:rPr>
        <w:t xml:space="preserve"> </w:t>
      </w:r>
    </w:p>
    <w:p>
      <w:pPr>
        <w:pStyle w:val="44"/>
        <w:spacing w:after="0" w:line="360" w:lineRule="auto"/>
        <w:rPr>
          <w:rFonts w:ascii="宋体" w:hAnsi="宋体" w:cs="宋体"/>
          <w:sz w:val="32"/>
          <w:szCs w:val="32"/>
        </w:rPr>
      </w:pPr>
    </w:p>
    <w:p>
      <w:pPr>
        <w:pStyle w:val="44"/>
        <w:spacing w:after="0" w:line="360" w:lineRule="auto"/>
        <w:rPr>
          <w:rFonts w:ascii="宋体" w:hAnsi="宋体" w:cs="宋体"/>
          <w:sz w:val="32"/>
          <w:szCs w:val="32"/>
        </w:rPr>
      </w:pPr>
    </w:p>
    <w:p>
      <w:pPr>
        <w:spacing w:line="360" w:lineRule="auto"/>
        <w:ind w:firstLine="4320" w:firstLineChars="18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德阳能源发展集团有限公司</w:t>
      </w:r>
    </w:p>
    <w:p>
      <w:pPr>
        <w:spacing w:line="360" w:lineRule="auto"/>
        <w:ind w:firstLine="4320" w:firstLineChars="1800"/>
        <w:jc w:val="center"/>
        <w:rPr>
          <w:rFonts w:ascii="宋体" w:hAnsi="宋体" w:eastAsia="宋体" w:cs="宋体"/>
          <w:sz w:val="24"/>
          <w:szCs w:val="24"/>
          <w:lang w:val="zh-TW"/>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2022</w:t>
      </w:r>
      <w:r>
        <w:rPr>
          <w:rFonts w:hint="eastAsia" w:ascii="宋体" w:hAnsi="宋体" w:eastAsia="宋体" w:cs="宋体"/>
          <w:sz w:val="24"/>
          <w:szCs w:val="24"/>
          <w:lang w:val="zh-TW"/>
        </w:rPr>
        <w:t>年</w:t>
      </w:r>
      <w:r>
        <w:rPr>
          <w:rFonts w:hint="eastAsia" w:ascii="宋体" w:hAnsi="宋体" w:eastAsia="宋体" w:cs="宋体"/>
          <w:sz w:val="24"/>
          <w:szCs w:val="24"/>
        </w:rPr>
        <w:t>10</w:t>
      </w:r>
      <w:r>
        <w:rPr>
          <w:rFonts w:hint="eastAsia" w:ascii="宋体" w:hAnsi="宋体" w:eastAsia="宋体" w:cs="宋体"/>
          <w:sz w:val="24"/>
          <w:szCs w:val="24"/>
          <w:lang w:val="zh-TW"/>
        </w:rPr>
        <w:t>月</w:t>
      </w:r>
      <w:r>
        <w:rPr>
          <w:rFonts w:hint="eastAsia" w:ascii="宋体" w:hAnsi="宋体" w:eastAsia="宋体" w:cs="宋体"/>
          <w:sz w:val="24"/>
          <w:szCs w:val="24"/>
        </w:rPr>
        <w:t>1</w:t>
      </w:r>
      <w:r>
        <w:rPr>
          <w:rFonts w:hint="eastAsia" w:cs="宋体"/>
          <w:sz w:val="24"/>
          <w:szCs w:val="24"/>
          <w:lang w:val="en-US" w:eastAsia="zh-CN"/>
        </w:rPr>
        <w:t>4</w:t>
      </w:r>
      <w:r>
        <w:rPr>
          <w:rFonts w:hint="eastAsia" w:ascii="宋体" w:hAnsi="宋体" w:eastAsia="宋体" w:cs="宋体"/>
          <w:sz w:val="24"/>
          <w:szCs w:val="24"/>
          <w:lang w:val="zh-TW"/>
        </w:rPr>
        <w:t>日</w:t>
      </w:r>
    </w:p>
    <w:bookmarkEnd w:id="11"/>
    <w:p>
      <w:pPr>
        <w:wordWrap w:val="0"/>
        <w:spacing w:line="360" w:lineRule="auto"/>
        <w:ind w:right="840"/>
        <w:jc w:val="right"/>
        <w:rPr>
          <w:b/>
          <w:sz w:val="24"/>
          <w:szCs w:val="24"/>
        </w:rPr>
        <w:sectPr>
          <w:pgSz w:w="11906" w:h="16838"/>
          <w:pgMar w:top="1418" w:right="1304" w:bottom="1418" w:left="1701" w:header="851" w:footer="851" w:gutter="0"/>
          <w:cols w:space="720" w:num="1"/>
          <w:docGrid w:linePitch="312" w:charSpace="0"/>
        </w:sectPr>
      </w:pPr>
      <w:r>
        <w:rPr>
          <w:sz w:val="24"/>
          <w:szCs w:val="24"/>
          <w:highlight w:val="none"/>
        </w:rPr>
        <w:t xml:space="preserve"> </w:t>
      </w:r>
      <w:r>
        <w:rPr>
          <w:sz w:val="24"/>
          <w:szCs w:val="24"/>
        </w:rPr>
        <w:t xml:space="preserve">     </w:t>
      </w:r>
    </w:p>
    <w:p>
      <w:pPr>
        <w:pStyle w:val="3"/>
        <w:jc w:val="center"/>
        <w:rPr>
          <w:rFonts w:hint="eastAsia" w:ascii="宋体" w:hAnsi="宋体" w:eastAsia="宋体" w:cs="Times New Roman"/>
          <w:b/>
          <w:kern w:val="2"/>
          <w:sz w:val="36"/>
          <w:szCs w:val="36"/>
          <w:lang w:val="en-US" w:eastAsia="zh-CN" w:bidi="ar-SA"/>
        </w:rPr>
      </w:pPr>
      <w:bookmarkStart w:id="45" w:name="_Toc475463260"/>
      <w:bookmarkStart w:id="46" w:name="_Toc29697"/>
      <w:bookmarkStart w:id="47" w:name="_Toc5711"/>
      <w:bookmarkStart w:id="48" w:name="_Toc446487112"/>
      <w:bookmarkStart w:id="49" w:name="_Toc408316983"/>
      <w:r>
        <w:rPr>
          <w:rFonts w:hint="eastAsia" w:ascii="宋体" w:hAnsi="宋体" w:eastAsia="宋体" w:cs="Times New Roman"/>
          <w:b/>
          <w:kern w:val="2"/>
          <w:sz w:val="36"/>
          <w:szCs w:val="36"/>
          <w:lang w:val="en-US" w:eastAsia="zh-CN" w:bidi="ar-SA"/>
        </w:rPr>
        <w:t>第二章 比选申请人须知</w:t>
      </w:r>
      <w:bookmarkEnd w:id="9"/>
      <w:bookmarkEnd w:id="45"/>
      <w:bookmarkEnd w:id="46"/>
      <w:bookmarkEnd w:id="47"/>
      <w:bookmarkEnd w:id="48"/>
      <w:bookmarkEnd w:id="49"/>
    </w:p>
    <w:p>
      <w:pPr>
        <w:spacing w:line="360" w:lineRule="auto"/>
        <w:rPr>
          <w:rFonts w:hint="eastAsia" w:ascii="宋体" w:hAnsi="宋体" w:eastAsia="宋体" w:cs="Times New Roman"/>
          <w:b/>
          <w:kern w:val="2"/>
          <w:sz w:val="32"/>
          <w:szCs w:val="24"/>
          <w:lang w:val="en-US" w:eastAsia="zh-CN" w:bidi="ar-SA"/>
        </w:rPr>
      </w:pPr>
      <w:bookmarkStart w:id="50" w:name="_Toc447541137"/>
      <w:bookmarkStart w:id="51" w:name="_Toc447725037"/>
      <w:bookmarkStart w:id="52" w:name="_Toc447639698"/>
      <w:bookmarkStart w:id="53" w:name="_Toc371324382"/>
      <w:bookmarkStart w:id="54" w:name="_Toc321038646"/>
      <w:bookmarkStart w:id="55" w:name="_Toc366566545"/>
      <w:bookmarkStart w:id="56" w:name="_Toc371633563"/>
      <w:r>
        <w:rPr>
          <w:rFonts w:hint="eastAsia" w:ascii="宋体" w:hAnsi="宋体" w:eastAsia="宋体" w:cs="Times New Roman"/>
          <w:b/>
          <w:kern w:val="2"/>
          <w:sz w:val="32"/>
          <w:szCs w:val="24"/>
          <w:lang w:val="en-US" w:eastAsia="zh-CN" w:bidi="ar-SA"/>
        </w:rPr>
        <w:t>一、总 则</w:t>
      </w:r>
    </w:p>
    <w:p>
      <w:pPr>
        <w:spacing w:line="360" w:lineRule="auto"/>
        <w:rPr>
          <w:rFonts w:hint="eastAsia" w:cs="Times New Roman"/>
          <w:b/>
          <w:kern w:val="2"/>
          <w:sz w:val="32"/>
          <w:szCs w:val="24"/>
          <w:lang w:val="en-US" w:eastAsia="zh-CN" w:bidi="ar-SA"/>
        </w:rPr>
      </w:pPr>
      <w:r>
        <w:rPr>
          <w:rFonts w:hint="eastAsia" w:ascii="宋体" w:hAnsi="宋体" w:eastAsia="宋体" w:cs="Times New Roman"/>
          <w:b/>
          <w:kern w:val="2"/>
          <w:sz w:val="32"/>
          <w:szCs w:val="24"/>
          <w:lang w:val="en-US" w:eastAsia="zh-CN" w:bidi="ar-SA"/>
        </w:rPr>
        <w:t>1. 比</w:t>
      </w:r>
      <w:r>
        <w:rPr>
          <w:rFonts w:hint="eastAsia" w:cs="Times New Roman"/>
          <w:b/>
          <w:kern w:val="2"/>
          <w:sz w:val="32"/>
          <w:szCs w:val="24"/>
          <w:lang w:val="en-US" w:eastAsia="zh-CN" w:bidi="ar-SA"/>
        </w:rPr>
        <w:t>选内容</w:t>
      </w:r>
    </w:p>
    <w:bookmarkEnd w:id="50"/>
    <w:bookmarkEnd w:id="51"/>
    <w:bookmarkEnd w:id="52"/>
    <w:p>
      <w:pPr>
        <w:pStyle w:val="5"/>
        <w:ind w:firstLine="480" w:firstLineChars="200"/>
        <w:rPr>
          <w:rFonts w:hint="eastAsia" w:ascii="宋体" w:hAnsi="宋体" w:cs="宋体"/>
          <w:b w:val="0"/>
          <w:kern w:val="0"/>
          <w:sz w:val="24"/>
          <w:szCs w:val="24"/>
        </w:rPr>
      </w:pPr>
      <w:bookmarkStart w:id="57" w:name="_Toc447541141"/>
      <w:bookmarkStart w:id="58" w:name="_Toc447639702"/>
      <w:r>
        <w:rPr>
          <w:rFonts w:hint="eastAsia" w:ascii="宋体" w:hAnsi="宋体" w:cs="宋体"/>
          <w:b w:val="0"/>
          <w:kern w:val="0"/>
          <w:sz w:val="24"/>
          <w:szCs w:val="24"/>
          <w:lang w:bidi="ar-SA"/>
        </w:rPr>
        <w:t>以202</w:t>
      </w:r>
      <w:r>
        <w:rPr>
          <w:rFonts w:hint="eastAsia" w:ascii="宋体" w:hAnsi="宋体" w:cs="宋体"/>
          <w:b w:val="0"/>
          <w:kern w:val="0"/>
          <w:sz w:val="24"/>
          <w:szCs w:val="24"/>
          <w:lang w:val="en-US" w:eastAsia="zh-CN" w:bidi="ar-SA"/>
        </w:rPr>
        <w:t>2</w:t>
      </w:r>
      <w:r>
        <w:rPr>
          <w:rFonts w:hint="eastAsia" w:ascii="宋体" w:hAnsi="宋体" w:cs="宋体"/>
          <w:b w:val="0"/>
          <w:kern w:val="0"/>
          <w:sz w:val="24"/>
          <w:szCs w:val="24"/>
          <w:lang w:bidi="ar-SA"/>
        </w:rPr>
        <w:t>年</w:t>
      </w:r>
      <w:r>
        <w:rPr>
          <w:rFonts w:hint="eastAsia" w:ascii="宋体" w:hAnsi="宋体" w:cs="宋体"/>
          <w:b w:val="0"/>
          <w:kern w:val="0"/>
          <w:sz w:val="24"/>
          <w:szCs w:val="24"/>
          <w:lang w:val="en-US" w:eastAsia="zh-CN" w:bidi="ar-SA"/>
        </w:rPr>
        <w:t>9</w:t>
      </w:r>
      <w:r>
        <w:rPr>
          <w:rFonts w:hint="eastAsia" w:ascii="宋体" w:hAnsi="宋体" w:cs="宋体"/>
          <w:b w:val="0"/>
          <w:kern w:val="0"/>
          <w:sz w:val="24"/>
          <w:szCs w:val="24"/>
          <w:lang w:bidi="ar-SA"/>
        </w:rPr>
        <w:t>月</w:t>
      </w:r>
      <w:r>
        <w:rPr>
          <w:rFonts w:hint="eastAsia" w:ascii="宋体" w:hAnsi="宋体" w:cs="宋体"/>
          <w:b w:val="0"/>
          <w:kern w:val="0"/>
          <w:sz w:val="24"/>
          <w:szCs w:val="24"/>
          <w:lang w:val="en-US" w:eastAsia="zh-CN" w:bidi="ar-SA"/>
        </w:rPr>
        <w:t>30</w:t>
      </w:r>
      <w:r>
        <w:rPr>
          <w:rFonts w:hint="eastAsia" w:ascii="宋体" w:hAnsi="宋体" w:cs="宋体"/>
          <w:b w:val="0"/>
          <w:kern w:val="0"/>
          <w:sz w:val="24"/>
          <w:szCs w:val="24"/>
          <w:lang w:bidi="ar-SA"/>
        </w:rPr>
        <w:t>日为基准日，对目标公司</w:t>
      </w:r>
      <w:r>
        <w:rPr>
          <w:rFonts w:hint="eastAsia" w:ascii="宋体" w:hAnsi="宋体" w:cs="宋体"/>
          <w:b w:val="0"/>
          <w:kern w:val="0"/>
          <w:sz w:val="24"/>
          <w:szCs w:val="24"/>
          <w:lang w:val="en-US" w:eastAsia="zh-CN" w:bidi="ar-SA"/>
        </w:rPr>
        <w:t>2022年9月30</w:t>
      </w:r>
      <w:r>
        <w:rPr>
          <w:rFonts w:hint="eastAsia" w:ascii="宋体" w:hAnsi="宋体" w:cs="宋体"/>
          <w:b w:val="0"/>
          <w:kern w:val="0"/>
          <w:sz w:val="24"/>
          <w:szCs w:val="24"/>
          <w:lang w:bidi="ar-SA"/>
        </w:rPr>
        <w:t>的会计报表进行审计并出具审计报告和</w:t>
      </w:r>
      <w:r>
        <w:rPr>
          <w:rFonts w:hint="eastAsia" w:ascii="宋体" w:hAnsi="宋体" w:cs="宋体"/>
          <w:b w:val="0"/>
          <w:kern w:val="0"/>
          <w:sz w:val="24"/>
          <w:szCs w:val="24"/>
          <w:lang w:val="en-US" w:eastAsia="zh-CN" w:bidi="ar-SA"/>
        </w:rPr>
        <w:t>截止2022年9月30日清产核资</w:t>
      </w:r>
      <w:r>
        <w:rPr>
          <w:rFonts w:hint="eastAsia" w:ascii="宋体" w:hAnsi="宋体" w:cs="宋体"/>
          <w:b w:val="0"/>
          <w:kern w:val="0"/>
          <w:sz w:val="24"/>
          <w:szCs w:val="24"/>
          <w:lang w:bidi="ar-SA"/>
        </w:rPr>
        <w:t>专项审计报告；并对目标公司的财务状况、在建工程、经营成果和现金流量等的真实性、合理性和正确性</w:t>
      </w:r>
      <w:r>
        <w:rPr>
          <w:rFonts w:hint="eastAsia" w:ascii="宋体" w:hAnsi="宋体" w:cs="宋体"/>
          <w:b w:val="0"/>
          <w:kern w:val="0"/>
          <w:sz w:val="24"/>
          <w:szCs w:val="24"/>
          <w:lang w:val="en-US" w:eastAsia="zh-CN" w:bidi="ar-SA"/>
        </w:rPr>
        <w:t>分别</w:t>
      </w:r>
      <w:r>
        <w:rPr>
          <w:rFonts w:hint="eastAsia" w:ascii="宋体" w:hAnsi="宋体" w:cs="宋体"/>
          <w:b w:val="0"/>
          <w:kern w:val="0"/>
          <w:sz w:val="24"/>
          <w:szCs w:val="24"/>
          <w:lang w:bidi="ar-SA"/>
        </w:rPr>
        <w:t>做出评价等</w:t>
      </w:r>
      <w:r>
        <w:rPr>
          <w:rFonts w:hint="eastAsia" w:ascii="宋体" w:hAnsi="宋体" w:cs="宋体"/>
          <w:b w:val="0"/>
          <w:kern w:val="0"/>
          <w:sz w:val="24"/>
          <w:szCs w:val="24"/>
          <w:lang w:eastAsia="zh-CN" w:bidi="ar-SA"/>
        </w:rPr>
        <w:t>。</w:t>
      </w:r>
    </w:p>
    <w:p>
      <w:pPr>
        <w:pStyle w:val="5"/>
        <w:rPr>
          <w:rFonts w:ascii="宋体" w:hAnsi="宋体"/>
          <w:szCs w:val="24"/>
        </w:rPr>
      </w:pPr>
      <w:bookmarkStart w:id="59" w:name="_Toc8835"/>
      <w:r>
        <w:rPr>
          <w:rFonts w:hint="eastAsia" w:ascii="宋体" w:hAnsi="宋体"/>
          <w:szCs w:val="24"/>
        </w:rPr>
        <w:t>1.</w:t>
      </w:r>
      <w:r>
        <w:rPr>
          <w:rFonts w:hint="eastAsia" w:ascii="宋体" w:hAnsi="宋体"/>
          <w:szCs w:val="24"/>
          <w:lang w:val="en-US" w:eastAsia="zh-CN"/>
        </w:rPr>
        <w:t>2</w:t>
      </w:r>
      <w:r>
        <w:rPr>
          <w:rFonts w:hint="eastAsia" w:ascii="宋体" w:hAnsi="宋体"/>
          <w:szCs w:val="24"/>
        </w:rPr>
        <w:t xml:space="preserve"> 比选申请人资格要求</w:t>
      </w:r>
      <w:bookmarkEnd w:id="57"/>
      <w:bookmarkEnd w:id="58"/>
      <w:bookmarkEnd w:id="59"/>
    </w:p>
    <w:p>
      <w:pPr>
        <w:spacing w:line="360" w:lineRule="auto"/>
        <w:ind w:firstLine="480" w:firstLineChars="200"/>
        <w:jc w:val="both"/>
        <w:rPr>
          <w:rFonts w:hint="default" w:eastAsia="宋体"/>
          <w:lang w:val="en-US" w:eastAsia="zh-CN"/>
        </w:rPr>
      </w:pPr>
      <w:r>
        <w:rPr>
          <w:rFonts w:hint="eastAsia"/>
        </w:rPr>
        <w:t>1.</w:t>
      </w:r>
      <w:r>
        <w:rPr>
          <w:rFonts w:hint="eastAsia"/>
          <w:lang w:val="en-US" w:eastAsia="zh-CN"/>
        </w:rPr>
        <w:t>2</w:t>
      </w:r>
      <w:r>
        <w:rPr>
          <w:rFonts w:hint="eastAsia"/>
        </w:rPr>
        <w:t>.1比选申请人是响应比选要求、符合比选公告规定的资格等条件并参加比选竞争的法人或者其他组织。比选申请人</w:t>
      </w:r>
      <w:r>
        <w:t>应具备承担本</w:t>
      </w:r>
      <w:r>
        <w:rPr>
          <w:rFonts w:hint="eastAsia"/>
        </w:rPr>
        <w:t>项目</w:t>
      </w:r>
      <w:r>
        <w:t>的资质条件、能力和信誉。</w:t>
      </w:r>
      <w:r>
        <w:rPr>
          <w:rFonts w:hint="eastAsia"/>
          <w:lang w:val="en-US" w:eastAsia="zh-CN"/>
        </w:rPr>
        <w:t xml:space="preserve">     </w:t>
      </w:r>
    </w:p>
    <w:p>
      <w:pPr>
        <w:spacing w:line="360" w:lineRule="auto"/>
        <w:ind w:firstLine="480" w:firstLineChars="200"/>
        <w:jc w:val="both"/>
      </w:pPr>
      <w:r>
        <w:rPr>
          <w:rFonts w:hint="eastAsia"/>
        </w:rPr>
        <w:t>1.</w:t>
      </w:r>
      <w:r>
        <w:rPr>
          <w:rFonts w:hint="eastAsia"/>
          <w:lang w:val="en-US" w:eastAsia="zh-CN"/>
        </w:rPr>
        <w:t>2</w:t>
      </w:r>
      <w:r>
        <w:rPr>
          <w:rFonts w:hint="eastAsia"/>
        </w:rPr>
        <w:t>.2本项目不接受联合体参加比选。</w:t>
      </w:r>
    </w:p>
    <w:p>
      <w:pPr>
        <w:spacing w:line="360" w:lineRule="auto"/>
        <w:ind w:firstLine="480" w:firstLineChars="200"/>
        <w:jc w:val="both"/>
      </w:pPr>
      <w:r>
        <w:rPr>
          <w:rFonts w:hint="eastAsia"/>
        </w:rPr>
        <w:t>1.</w:t>
      </w:r>
      <w:r>
        <w:rPr>
          <w:rFonts w:hint="eastAsia"/>
          <w:lang w:val="en-US" w:eastAsia="zh-CN"/>
        </w:rPr>
        <w:t>2</w:t>
      </w:r>
      <w:r>
        <w:rPr>
          <w:rFonts w:hint="eastAsia"/>
        </w:rPr>
        <w:t>.3对比选申请人资格的限制：</w:t>
      </w:r>
    </w:p>
    <w:p>
      <w:pPr>
        <w:spacing w:line="360" w:lineRule="auto"/>
        <w:ind w:firstLine="480" w:firstLineChars="200"/>
        <w:jc w:val="both"/>
      </w:pPr>
      <w:r>
        <w:rPr>
          <w:rFonts w:hint="eastAsia"/>
        </w:rPr>
        <w:t>（1）法定代表人为同一个人的两个及两个以上法人，存在控股和被控股关系或者被同一法人控股的两个及两个以上法人，不得参加同一项目（合同段）的比选。</w:t>
      </w:r>
    </w:p>
    <w:p>
      <w:pPr>
        <w:spacing w:line="360" w:lineRule="auto"/>
        <w:ind w:firstLine="480" w:firstLineChars="200"/>
        <w:jc w:val="both"/>
      </w:pPr>
      <w:r>
        <w:rPr>
          <w:rFonts w:hint="eastAsia"/>
        </w:rPr>
        <w:t>（2）被有关行政主管部门市场禁入的，在禁入期内不得参加比选。</w:t>
      </w:r>
    </w:p>
    <w:p>
      <w:pPr>
        <w:spacing w:line="360" w:lineRule="auto"/>
        <w:ind w:firstLine="480" w:firstLineChars="200"/>
        <w:jc w:val="both"/>
      </w:pPr>
      <w:r>
        <w:rPr>
          <w:rFonts w:hint="eastAsia"/>
        </w:rPr>
        <w:t>1.</w:t>
      </w:r>
      <w:r>
        <w:rPr>
          <w:rFonts w:hint="eastAsia"/>
          <w:lang w:val="en-US" w:eastAsia="zh-CN"/>
        </w:rPr>
        <w:t>2</w:t>
      </w:r>
      <w:r>
        <w:rPr>
          <w:rFonts w:hint="eastAsia"/>
        </w:rPr>
        <w:t>.4 具有上述情形之一，有不得参加或不符合条件的潜在比选申请人参加比选，比选人不予接受。即使中选，中选自始无效。造成比选人损失的，还应承担赔偿责任。</w:t>
      </w:r>
    </w:p>
    <w:p>
      <w:pPr>
        <w:pStyle w:val="5"/>
        <w:rPr>
          <w:rFonts w:ascii="宋体" w:hAnsi="宋体"/>
          <w:szCs w:val="24"/>
        </w:rPr>
      </w:pPr>
      <w:bookmarkStart w:id="60" w:name="_Toc447639703"/>
      <w:bookmarkStart w:id="61" w:name="_Toc4667"/>
      <w:bookmarkStart w:id="62" w:name="_Toc447541142"/>
      <w:r>
        <w:rPr>
          <w:rFonts w:hint="eastAsia" w:ascii="宋体" w:hAnsi="宋体"/>
          <w:szCs w:val="24"/>
        </w:rPr>
        <w:t>1.</w:t>
      </w:r>
      <w:r>
        <w:rPr>
          <w:rFonts w:hint="eastAsia" w:ascii="宋体" w:hAnsi="宋体"/>
          <w:szCs w:val="24"/>
          <w:lang w:val="en-US" w:eastAsia="zh-CN"/>
        </w:rPr>
        <w:t>3</w:t>
      </w:r>
      <w:r>
        <w:rPr>
          <w:rFonts w:hint="eastAsia" w:ascii="宋体" w:hAnsi="宋体"/>
          <w:szCs w:val="24"/>
        </w:rPr>
        <w:t xml:space="preserve"> 费用承担</w:t>
      </w:r>
      <w:bookmarkEnd w:id="60"/>
      <w:bookmarkEnd w:id="61"/>
      <w:bookmarkEnd w:id="62"/>
    </w:p>
    <w:p>
      <w:pPr>
        <w:spacing w:line="360" w:lineRule="auto"/>
        <w:ind w:firstLine="480" w:firstLineChars="200"/>
        <w:jc w:val="both"/>
      </w:pPr>
      <w:r>
        <w:rPr>
          <w:rFonts w:hint="eastAsia"/>
        </w:rPr>
        <w:t>无论中选与否，因比选所发生的一切费用，由比选申请人自行承担，无补偿，所有比选申请人的比选申请文件均不予返还。</w:t>
      </w:r>
    </w:p>
    <w:p>
      <w:pPr>
        <w:pStyle w:val="5"/>
        <w:rPr>
          <w:rFonts w:ascii="宋体" w:hAnsi="宋体"/>
          <w:szCs w:val="24"/>
        </w:rPr>
      </w:pPr>
      <w:bookmarkStart w:id="63" w:name="_Toc447639704"/>
      <w:bookmarkStart w:id="64" w:name="_Toc447541143"/>
      <w:bookmarkStart w:id="65" w:name="_Toc8773"/>
      <w:r>
        <w:rPr>
          <w:rFonts w:hint="eastAsia" w:ascii="宋体" w:hAnsi="宋体"/>
          <w:szCs w:val="24"/>
        </w:rPr>
        <w:t>1.</w:t>
      </w:r>
      <w:r>
        <w:rPr>
          <w:rFonts w:hint="eastAsia" w:ascii="宋体" w:hAnsi="宋体"/>
          <w:szCs w:val="24"/>
          <w:lang w:val="en-US" w:eastAsia="zh-CN"/>
        </w:rPr>
        <w:t>4</w:t>
      </w:r>
      <w:r>
        <w:rPr>
          <w:rFonts w:hint="eastAsia" w:ascii="宋体" w:hAnsi="宋体"/>
          <w:szCs w:val="24"/>
        </w:rPr>
        <w:t xml:space="preserve"> 保密</w:t>
      </w:r>
      <w:bookmarkEnd w:id="63"/>
      <w:bookmarkEnd w:id="64"/>
      <w:bookmarkEnd w:id="65"/>
    </w:p>
    <w:p>
      <w:pPr>
        <w:spacing w:line="360" w:lineRule="auto"/>
        <w:ind w:firstLine="480" w:firstLineChars="200"/>
        <w:jc w:val="both"/>
      </w:pPr>
      <w:r>
        <w:rPr>
          <w:rFonts w:hint="eastAsia"/>
        </w:rPr>
        <w:t>参与比选活动的各方应对比选文件和比选申请文件中的商业和技术等秘密保密，违者应对由此造成的后果承担法律责任。</w:t>
      </w:r>
    </w:p>
    <w:bookmarkEnd w:id="53"/>
    <w:bookmarkEnd w:id="54"/>
    <w:bookmarkEnd w:id="55"/>
    <w:bookmarkEnd w:id="56"/>
    <w:p>
      <w:pPr>
        <w:pStyle w:val="4"/>
        <w:adjustRightInd w:val="0"/>
        <w:snapToGrid w:val="0"/>
        <w:rPr>
          <w:rFonts w:ascii="宋体" w:hAnsi="宋体"/>
        </w:rPr>
      </w:pPr>
      <w:bookmarkStart w:id="66" w:name="_Toc27874"/>
      <w:bookmarkStart w:id="67" w:name="_Toc366566558"/>
      <w:bookmarkStart w:id="68" w:name="_Toc447639710"/>
      <w:bookmarkStart w:id="69" w:name="_Toc371324395"/>
      <w:bookmarkStart w:id="70" w:name="_Toc321038659"/>
      <w:bookmarkStart w:id="71" w:name="_Toc371633576"/>
      <w:bookmarkStart w:id="72" w:name="_Toc447541149"/>
      <w:bookmarkStart w:id="73" w:name="_Toc447725038"/>
      <w:bookmarkStart w:id="74" w:name="_Toc4988"/>
      <w:r>
        <w:rPr>
          <w:rFonts w:hint="eastAsia" w:ascii="宋体" w:hAnsi="宋体"/>
        </w:rPr>
        <w:t>2 比选文件</w:t>
      </w:r>
      <w:bookmarkEnd w:id="66"/>
      <w:bookmarkEnd w:id="67"/>
      <w:bookmarkEnd w:id="68"/>
      <w:bookmarkEnd w:id="69"/>
      <w:bookmarkEnd w:id="70"/>
      <w:bookmarkEnd w:id="71"/>
      <w:bookmarkEnd w:id="72"/>
      <w:bookmarkEnd w:id="73"/>
      <w:bookmarkEnd w:id="74"/>
      <w:bookmarkStart w:id="75" w:name="_Toc313863627"/>
      <w:bookmarkEnd w:id="75"/>
      <w:bookmarkStart w:id="76" w:name="_Toc316632955"/>
      <w:bookmarkEnd w:id="76"/>
    </w:p>
    <w:p>
      <w:pPr>
        <w:pStyle w:val="5"/>
        <w:rPr>
          <w:rFonts w:ascii="宋体" w:hAnsi="宋体"/>
          <w:szCs w:val="24"/>
        </w:rPr>
      </w:pPr>
      <w:bookmarkStart w:id="77" w:name="_Toc366566559"/>
      <w:bookmarkStart w:id="78" w:name="_Toc447541150"/>
      <w:bookmarkStart w:id="79" w:name="_Toc321038660"/>
      <w:bookmarkStart w:id="80" w:name="_Toc25952"/>
      <w:bookmarkStart w:id="81" w:name="_Toc447639711"/>
      <w:bookmarkStart w:id="82" w:name="_Toc371324396"/>
      <w:bookmarkStart w:id="83" w:name="_Toc371633577"/>
      <w:r>
        <w:rPr>
          <w:rFonts w:hint="eastAsia" w:ascii="宋体" w:hAnsi="宋体"/>
          <w:szCs w:val="24"/>
        </w:rPr>
        <w:t>2.1</w:t>
      </w:r>
      <w:r>
        <w:rPr>
          <w:rFonts w:ascii="宋体" w:hAnsi="宋体"/>
          <w:szCs w:val="24"/>
        </w:rPr>
        <w:t xml:space="preserve"> </w:t>
      </w:r>
      <w:r>
        <w:rPr>
          <w:rFonts w:hint="eastAsia" w:ascii="宋体" w:hAnsi="宋体"/>
          <w:szCs w:val="24"/>
        </w:rPr>
        <w:t>比选文件的组成</w:t>
      </w:r>
      <w:bookmarkEnd w:id="77"/>
      <w:bookmarkEnd w:id="78"/>
      <w:bookmarkEnd w:id="79"/>
      <w:bookmarkEnd w:id="80"/>
      <w:bookmarkEnd w:id="81"/>
      <w:bookmarkEnd w:id="82"/>
      <w:bookmarkEnd w:id="83"/>
    </w:p>
    <w:p>
      <w:pPr>
        <w:adjustRightInd w:val="0"/>
        <w:snapToGrid w:val="0"/>
        <w:spacing w:line="360" w:lineRule="auto"/>
        <w:ind w:left="0" w:leftChars="0" w:firstLine="480" w:firstLineChars="200"/>
        <w:jc w:val="both"/>
      </w:pPr>
      <w:r>
        <w:rPr>
          <w:rFonts w:hint="eastAsia"/>
        </w:rPr>
        <w:t>本比选文件包括：</w:t>
      </w:r>
    </w:p>
    <w:p>
      <w:pPr>
        <w:adjustRightInd w:val="0"/>
        <w:snapToGrid w:val="0"/>
        <w:spacing w:line="360" w:lineRule="auto"/>
        <w:ind w:left="0" w:leftChars="0" w:firstLine="480" w:firstLineChars="200"/>
        <w:jc w:val="both"/>
      </w:pPr>
      <w:r>
        <w:t>（1）</w:t>
      </w:r>
      <w:r>
        <w:rPr>
          <w:rFonts w:hint="eastAsia"/>
        </w:rPr>
        <w:t>比选公告</w:t>
      </w:r>
      <w:r>
        <w:t>；</w:t>
      </w:r>
    </w:p>
    <w:p>
      <w:pPr>
        <w:adjustRightInd w:val="0"/>
        <w:snapToGrid w:val="0"/>
        <w:spacing w:line="360" w:lineRule="auto"/>
        <w:ind w:left="0" w:leftChars="0" w:firstLine="480" w:firstLineChars="200"/>
        <w:jc w:val="both"/>
      </w:pPr>
      <w:r>
        <w:t>（2）</w:t>
      </w:r>
      <w:r>
        <w:rPr>
          <w:rFonts w:hint="eastAsia"/>
        </w:rPr>
        <w:t>比选申请人须知；</w:t>
      </w:r>
    </w:p>
    <w:p>
      <w:pPr>
        <w:adjustRightInd w:val="0"/>
        <w:snapToGrid w:val="0"/>
        <w:spacing w:line="360" w:lineRule="auto"/>
        <w:ind w:left="0" w:leftChars="0" w:firstLine="480" w:firstLineChars="200"/>
        <w:jc w:val="both"/>
      </w:pPr>
      <w:r>
        <w:t>（</w:t>
      </w:r>
      <w:r>
        <w:rPr>
          <w:rFonts w:hint="eastAsia"/>
        </w:rPr>
        <w:t>3</w:t>
      </w:r>
      <w:r>
        <w:t>）评审办法。</w:t>
      </w:r>
    </w:p>
    <w:p>
      <w:pPr>
        <w:adjustRightInd w:val="0"/>
        <w:snapToGrid w:val="0"/>
        <w:spacing w:line="360" w:lineRule="auto"/>
        <w:ind w:left="0" w:leftChars="0" w:firstLine="480" w:firstLineChars="200"/>
        <w:jc w:val="both"/>
      </w:pPr>
      <w:r>
        <w:t>（</w:t>
      </w:r>
      <w:r>
        <w:rPr>
          <w:rFonts w:hint="eastAsia"/>
        </w:rPr>
        <w:t>4</w:t>
      </w:r>
      <w:r>
        <w:t>）</w:t>
      </w:r>
      <w:r>
        <w:rPr>
          <w:rFonts w:hint="eastAsia"/>
        </w:rPr>
        <w:t>合同条款及格式</w:t>
      </w:r>
      <w:r>
        <w:t>；</w:t>
      </w:r>
    </w:p>
    <w:p>
      <w:pPr>
        <w:adjustRightInd w:val="0"/>
        <w:snapToGrid w:val="0"/>
        <w:spacing w:line="360" w:lineRule="auto"/>
        <w:ind w:left="0" w:leftChars="0" w:firstLine="480" w:firstLineChars="200"/>
        <w:jc w:val="both"/>
      </w:pPr>
      <w:r>
        <w:t>（</w:t>
      </w:r>
      <w:r>
        <w:rPr>
          <w:rFonts w:hint="eastAsia"/>
        </w:rPr>
        <w:t>5</w:t>
      </w:r>
      <w:r>
        <w:t>）比选申请文件格式</w:t>
      </w:r>
      <w:r>
        <w:rPr>
          <w:rFonts w:hint="eastAsia"/>
        </w:rPr>
        <w:t>。</w:t>
      </w:r>
    </w:p>
    <w:p>
      <w:pPr>
        <w:adjustRightInd w:val="0"/>
        <w:snapToGrid w:val="0"/>
        <w:spacing w:line="360" w:lineRule="auto"/>
        <w:ind w:left="0" w:leftChars="0" w:firstLine="480" w:firstLineChars="200"/>
        <w:jc w:val="both"/>
      </w:pPr>
      <w:r>
        <w:rPr>
          <w:rFonts w:hint="eastAsia"/>
        </w:rPr>
        <w:t>比选申请人应认真检查比选文件是否完整，若发现缺页或不全时，应及时向比选人提出，以便补齐。</w:t>
      </w:r>
    </w:p>
    <w:p>
      <w:pPr>
        <w:pStyle w:val="4"/>
        <w:adjustRightInd w:val="0"/>
        <w:snapToGrid w:val="0"/>
        <w:rPr>
          <w:rFonts w:ascii="宋体" w:hAnsi="宋体"/>
        </w:rPr>
      </w:pPr>
      <w:bookmarkStart w:id="84" w:name="_Toc23645"/>
      <w:bookmarkStart w:id="85" w:name="_Toc447541152"/>
      <w:bookmarkStart w:id="86" w:name="_Toc447639713"/>
      <w:bookmarkStart w:id="87" w:name="_Toc8967"/>
      <w:bookmarkStart w:id="88" w:name="_Toc447725039"/>
      <w:r>
        <w:rPr>
          <w:rFonts w:hint="eastAsia" w:ascii="宋体" w:hAnsi="宋体"/>
        </w:rPr>
        <w:t>3 比选申请文件</w:t>
      </w:r>
      <w:bookmarkEnd w:id="84"/>
      <w:bookmarkEnd w:id="85"/>
      <w:bookmarkEnd w:id="86"/>
      <w:bookmarkEnd w:id="87"/>
      <w:bookmarkEnd w:id="88"/>
    </w:p>
    <w:p>
      <w:pPr>
        <w:pStyle w:val="5"/>
        <w:rPr>
          <w:rFonts w:ascii="宋体" w:hAnsi="宋体"/>
          <w:szCs w:val="24"/>
        </w:rPr>
      </w:pPr>
      <w:bookmarkStart w:id="89" w:name="_Toc447541153"/>
      <w:bookmarkStart w:id="90" w:name="_Toc7934"/>
      <w:bookmarkStart w:id="91" w:name="_Toc447639714"/>
      <w:r>
        <w:rPr>
          <w:rFonts w:hint="eastAsia" w:ascii="宋体" w:hAnsi="宋体"/>
          <w:szCs w:val="24"/>
        </w:rPr>
        <w:t>3.1 比选申请文件的构成</w:t>
      </w:r>
      <w:bookmarkEnd w:id="89"/>
      <w:bookmarkEnd w:id="90"/>
      <w:bookmarkEnd w:id="91"/>
    </w:p>
    <w:p>
      <w:pPr>
        <w:spacing w:line="360" w:lineRule="auto"/>
        <w:ind w:firstLine="480" w:firstLineChars="200"/>
        <w:jc w:val="both"/>
      </w:pPr>
      <w:r>
        <w:rPr>
          <w:rFonts w:hint="eastAsia"/>
        </w:rPr>
        <w:t>3.1.1 比选申请人应根据比选文件的要求编制比选申请文件。</w:t>
      </w:r>
    </w:p>
    <w:p>
      <w:pPr>
        <w:spacing w:line="360" w:lineRule="auto"/>
        <w:ind w:firstLine="480" w:firstLineChars="200"/>
        <w:jc w:val="both"/>
      </w:pPr>
      <w:r>
        <w:rPr>
          <w:rFonts w:hint="eastAsia"/>
        </w:rPr>
        <w:t>3.1.2 比选申请文件递交截止时间见比选</w:t>
      </w:r>
      <w:r>
        <w:rPr>
          <w:rFonts w:hint="eastAsia"/>
          <w:lang w:val="en-US" w:eastAsia="zh-CN"/>
        </w:rPr>
        <w:t>公告</w:t>
      </w:r>
      <w:r>
        <w:rPr>
          <w:rFonts w:hint="eastAsia"/>
        </w:rPr>
        <w:t>。</w:t>
      </w:r>
    </w:p>
    <w:p>
      <w:pPr>
        <w:pStyle w:val="5"/>
        <w:rPr>
          <w:rFonts w:ascii="宋体" w:hAnsi="宋体"/>
          <w:szCs w:val="24"/>
        </w:rPr>
      </w:pPr>
      <w:bookmarkStart w:id="92" w:name="_Toc31396"/>
      <w:bookmarkStart w:id="93" w:name="_Toc447639715"/>
      <w:bookmarkStart w:id="94" w:name="_Toc447541154"/>
      <w:r>
        <w:rPr>
          <w:rFonts w:hint="eastAsia" w:ascii="宋体" w:hAnsi="宋体"/>
          <w:szCs w:val="24"/>
        </w:rPr>
        <w:t>3.2 比选报价</w:t>
      </w:r>
      <w:bookmarkEnd w:id="92"/>
      <w:bookmarkEnd w:id="93"/>
      <w:bookmarkEnd w:id="94"/>
    </w:p>
    <w:p>
      <w:pPr>
        <w:pStyle w:val="16"/>
        <w:spacing w:before="0" w:beforeAutospacing="0" w:after="0" w:afterAutospacing="0" w:line="360" w:lineRule="auto"/>
        <w:ind w:firstLine="480" w:firstLineChars="2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3.2.1 比选申请人应按第五章“比选申请文件格式”的要求填写相应表格。</w:t>
      </w:r>
    </w:p>
    <w:p>
      <w:pPr>
        <w:pStyle w:val="16"/>
        <w:spacing w:before="0" w:beforeAutospacing="0" w:after="0" w:afterAutospacing="0" w:line="360" w:lineRule="auto"/>
        <w:ind w:firstLine="480" w:firstLineChars="20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3.2.2 比选申请人在比选截止时间前修改比选申请函中的总报价，应同时修改 “比选报价表”中的相应报价。此修改须符合本章第4.3款的有关要求。</w:t>
      </w:r>
    </w:p>
    <w:p>
      <w:pPr>
        <w:pStyle w:val="5"/>
        <w:rPr>
          <w:rFonts w:hint="eastAsia" w:ascii="宋体" w:hAnsi="宋体"/>
          <w:szCs w:val="24"/>
        </w:rPr>
      </w:pPr>
      <w:bookmarkStart w:id="95" w:name="_Toc323194008"/>
      <w:bookmarkStart w:id="96" w:name="_Toc21510"/>
      <w:bookmarkStart w:id="97" w:name="_Toc447639716"/>
      <w:r>
        <w:rPr>
          <w:rFonts w:hint="eastAsia" w:ascii="宋体" w:hAnsi="宋体"/>
          <w:szCs w:val="24"/>
        </w:rPr>
        <w:t xml:space="preserve">3.3 </w:t>
      </w:r>
      <w:bookmarkEnd w:id="95"/>
      <w:r>
        <w:rPr>
          <w:rFonts w:hint="eastAsia" w:ascii="宋体" w:hAnsi="宋体"/>
          <w:szCs w:val="24"/>
        </w:rPr>
        <w:t>比选申请有效期</w:t>
      </w:r>
      <w:bookmarkEnd w:id="96"/>
      <w:bookmarkEnd w:id="97"/>
    </w:p>
    <w:p>
      <w:pPr>
        <w:adjustRightInd w:val="0"/>
        <w:snapToGrid w:val="0"/>
        <w:spacing w:line="360" w:lineRule="auto"/>
        <w:ind w:firstLine="480" w:firstLineChars="200"/>
        <w:jc w:val="both"/>
      </w:pPr>
      <w:r>
        <w:t>3.3.1 在比</w:t>
      </w:r>
      <w:r>
        <w:rPr>
          <w:rFonts w:hint="eastAsia"/>
          <w:lang w:val="en-US" w:eastAsia="zh-CN"/>
        </w:rPr>
        <w:t>选公告</w:t>
      </w:r>
      <w:r>
        <w:t>规定的比选申请有效期内，比选申请人不得要求撤销或修改其比选申请文件。</w:t>
      </w:r>
    </w:p>
    <w:p>
      <w:pPr>
        <w:adjustRightInd w:val="0"/>
        <w:snapToGrid w:val="0"/>
        <w:spacing w:line="360" w:lineRule="auto"/>
        <w:ind w:firstLine="480" w:firstLineChars="200"/>
        <w:jc w:val="both"/>
      </w:pPr>
      <w:r>
        <w:t>3.3.2 出现特殊情况需要延长比选申请有效期的，比选人以书面形式通知所有比选申请人延长比选申请有效期。比选申请人同意延长的，应相应延长其比选保证金的有效期</w:t>
      </w:r>
      <w:r>
        <w:rPr>
          <w:rFonts w:hint="eastAsia"/>
        </w:rPr>
        <w:t>（如有）</w:t>
      </w:r>
      <w:r>
        <w:t>，但不得要求或被允许修改或撤销其比选申请文件；比选申请人拒绝延长的，其比选申请失效，但比选申请人有权收回其比选保证金</w:t>
      </w:r>
      <w:r>
        <w:rPr>
          <w:rFonts w:hint="eastAsia"/>
        </w:rPr>
        <w:t>（如有）</w:t>
      </w:r>
      <w:r>
        <w:t>。</w:t>
      </w:r>
      <w:r>
        <w:rPr>
          <w:rFonts w:hint="eastAsia"/>
        </w:rPr>
        <w:t xml:space="preserve"> </w:t>
      </w:r>
    </w:p>
    <w:p>
      <w:pPr>
        <w:pStyle w:val="5"/>
        <w:rPr>
          <w:rFonts w:hint="eastAsia" w:ascii="宋体" w:hAnsi="宋体"/>
          <w:szCs w:val="24"/>
        </w:rPr>
      </w:pPr>
      <w:bookmarkStart w:id="98" w:name="_Toc447541155"/>
      <w:bookmarkStart w:id="99" w:name="_Toc447639717"/>
      <w:bookmarkStart w:id="100" w:name="_Toc15887"/>
      <w:r>
        <w:rPr>
          <w:rFonts w:hint="eastAsia" w:ascii="宋体" w:hAnsi="宋体"/>
          <w:szCs w:val="24"/>
        </w:rPr>
        <w:t xml:space="preserve">3.4 </w:t>
      </w:r>
      <w:bookmarkEnd w:id="98"/>
      <w:bookmarkEnd w:id="99"/>
      <w:bookmarkEnd w:id="100"/>
      <w:bookmarkStart w:id="101" w:name="_Toc447541156"/>
      <w:bookmarkStart w:id="102" w:name="_Toc447639718"/>
      <w:bookmarkStart w:id="103" w:name="_Toc29600"/>
      <w:r>
        <w:rPr>
          <w:rFonts w:hint="eastAsia" w:ascii="宋体" w:hAnsi="宋体"/>
          <w:szCs w:val="24"/>
        </w:rPr>
        <w:t>资格审查资料</w:t>
      </w:r>
      <w:bookmarkEnd w:id="101"/>
      <w:bookmarkEnd w:id="102"/>
      <w:bookmarkEnd w:id="103"/>
    </w:p>
    <w:p>
      <w:pPr>
        <w:spacing w:line="360" w:lineRule="auto"/>
        <w:ind w:firstLine="480" w:firstLineChars="200"/>
        <w:jc w:val="both"/>
        <w:rPr>
          <w:rFonts w:hint="eastAsia" w:ascii="宋体" w:hAnsi="宋体" w:eastAsia="宋体" w:cs="宋体"/>
          <w:lang w:val="en-US" w:eastAsia="zh-CN"/>
        </w:rPr>
      </w:pPr>
      <w:r>
        <w:rPr>
          <w:rFonts w:hint="eastAsia" w:ascii="宋体" w:hAnsi="宋体" w:eastAsia="宋体" w:cs="宋体"/>
          <w:lang w:val="en-US" w:eastAsia="zh-CN"/>
        </w:rPr>
        <w:t>3.</w:t>
      </w:r>
      <w:r>
        <w:rPr>
          <w:rFonts w:hint="eastAsia" w:cs="宋体"/>
          <w:lang w:val="en-US" w:eastAsia="zh-CN"/>
        </w:rPr>
        <w:t>4</w:t>
      </w:r>
      <w:r>
        <w:rPr>
          <w:rFonts w:hint="eastAsia" w:ascii="宋体" w:hAnsi="宋体" w:eastAsia="宋体" w:cs="宋体"/>
          <w:lang w:val="en-US" w:eastAsia="zh-CN"/>
        </w:rPr>
        <w:t>.1</w:t>
      </w:r>
      <w:r>
        <w:rPr>
          <w:rFonts w:hint="eastAsia" w:ascii="宋体" w:hAnsi="宋体" w:eastAsia="宋体" w:cs="宋体"/>
        </w:rPr>
        <w:t>比选申请人应具备有效的营业执照,具有会计师事务所执业证书的企业单位</w:t>
      </w:r>
      <w:r>
        <w:rPr>
          <w:rFonts w:hint="eastAsia" w:cs="宋体"/>
          <w:lang w:eastAsia="zh-CN"/>
        </w:rPr>
        <w:t>。</w:t>
      </w:r>
    </w:p>
    <w:p>
      <w:pPr>
        <w:spacing w:line="360" w:lineRule="auto"/>
        <w:ind w:firstLine="480" w:firstLineChars="200"/>
        <w:jc w:val="both"/>
        <w:rPr>
          <w:rFonts w:hint="eastAsia" w:ascii="宋体" w:hAnsi="宋体" w:eastAsia="宋体" w:cs="宋体"/>
          <w:lang w:eastAsia="zh-CN"/>
        </w:rPr>
      </w:pPr>
      <w:r>
        <w:rPr>
          <w:rFonts w:hint="eastAsia" w:ascii="宋体" w:hAnsi="宋体" w:eastAsia="宋体" w:cs="宋体"/>
          <w:lang w:val="en-US" w:eastAsia="zh-CN"/>
        </w:rPr>
        <w:t>3.</w:t>
      </w:r>
      <w:r>
        <w:rPr>
          <w:rFonts w:hint="eastAsia" w:cs="宋体"/>
          <w:lang w:val="en-US" w:eastAsia="zh-CN"/>
        </w:rPr>
        <w:t>4</w:t>
      </w:r>
      <w:r>
        <w:rPr>
          <w:rFonts w:hint="eastAsia" w:ascii="宋体" w:hAnsi="宋体" w:eastAsia="宋体" w:cs="宋体"/>
          <w:lang w:val="en-US" w:eastAsia="zh-CN"/>
        </w:rPr>
        <w:t>.2</w:t>
      </w:r>
      <w:r>
        <w:rPr>
          <w:rFonts w:hint="eastAsia" w:ascii="宋体" w:hAnsi="宋体" w:eastAsia="宋体" w:cs="宋体"/>
        </w:rPr>
        <w:t>比选申请人具有较好的财务能力，2019年至2021年连续三年不亏损，并在人员、设备等方面具备相应的履约能力</w:t>
      </w:r>
      <w:r>
        <w:rPr>
          <w:rFonts w:hint="eastAsia" w:cs="宋体"/>
          <w:lang w:eastAsia="zh-CN"/>
        </w:rPr>
        <w:t>。</w:t>
      </w:r>
    </w:p>
    <w:p>
      <w:pPr>
        <w:spacing w:line="360" w:lineRule="auto"/>
        <w:ind w:firstLine="480" w:firstLineChars="200"/>
        <w:jc w:val="both"/>
        <w:rPr>
          <w:rFonts w:hint="default" w:ascii="宋体" w:hAnsi="宋体" w:eastAsia="宋体" w:cs="宋体"/>
          <w:lang w:val="en-US" w:eastAsia="zh-CN"/>
        </w:rPr>
      </w:pPr>
      <w:r>
        <w:rPr>
          <w:rFonts w:hint="eastAsia" w:ascii="宋体" w:hAnsi="宋体" w:eastAsia="宋体" w:cs="宋体"/>
          <w:lang w:val="en-US" w:eastAsia="zh-CN"/>
        </w:rPr>
        <w:t>3.</w:t>
      </w:r>
      <w:r>
        <w:rPr>
          <w:rFonts w:hint="eastAsia" w:cs="宋体"/>
          <w:lang w:val="en-US" w:eastAsia="zh-CN"/>
        </w:rPr>
        <w:t>4</w:t>
      </w:r>
      <w:r>
        <w:rPr>
          <w:rFonts w:hint="eastAsia" w:ascii="宋体" w:hAnsi="宋体" w:eastAsia="宋体" w:cs="宋体"/>
          <w:lang w:val="en-US" w:eastAsia="zh-CN"/>
        </w:rPr>
        <w:t>.3投标人应具有证券、期货相关业务许可证。</w:t>
      </w:r>
    </w:p>
    <w:p>
      <w:pPr>
        <w:spacing w:line="360" w:lineRule="auto"/>
        <w:ind w:firstLine="480" w:firstLineChars="200"/>
        <w:jc w:val="both"/>
        <w:rPr>
          <w:rFonts w:hint="eastAsia" w:ascii="宋体" w:hAnsi="宋体" w:eastAsia="宋体" w:cs="宋体"/>
          <w:lang w:eastAsia="zh-CN"/>
        </w:rPr>
      </w:pPr>
      <w:r>
        <w:rPr>
          <w:rFonts w:hint="eastAsia" w:ascii="宋体" w:hAnsi="宋体" w:eastAsia="宋体" w:cs="宋体"/>
          <w:lang w:val="en-US" w:eastAsia="zh-CN"/>
        </w:rPr>
        <w:t>3.</w:t>
      </w:r>
      <w:r>
        <w:rPr>
          <w:rFonts w:hint="eastAsia" w:cs="宋体"/>
          <w:lang w:val="en-US" w:eastAsia="zh-CN"/>
        </w:rPr>
        <w:t>4</w:t>
      </w:r>
      <w:r>
        <w:rPr>
          <w:rFonts w:hint="eastAsia" w:ascii="宋体" w:hAnsi="宋体" w:eastAsia="宋体" w:cs="宋体"/>
          <w:lang w:val="en-US" w:eastAsia="zh-CN"/>
        </w:rPr>
        <w:t>.4</w:t>
      </w:r>
      <w:r>
        <w:rPr>
          <w:rFonts w:hint="eastAsia" w:ascii="宋体" w:hAnsi="宋体" w:eastAsia="宋体" w:cs="宋体"/>
        </w:rPr>
        <w:t>近三年企业无违约及违法情况</w:t>
      </w:r>
      <w:r>
        <w:rPr>
          <w:rFonts w:hint="eastAsia" w:cs="宋体"/>
          <w:lang w:eastAsia="zh-CN"/>
        </w:rPr>
        <w:t>。</w:t>
      </w:r>
    </w:p>
    <w:p>
      <w:pPr>
        <w:spacing w:line="360" w:lineRule="auto"/>
        <w:ind w:firstLine="480" w:firstLineChars="200"/>
        <w:jc w:val="both"/>
        <w:rPr>
          <w:rFonts w:hint="default" w:ascii="宋体" w:hAnsi="宋体" w:eastAsia="宋体" w:cs="宋体"/>
          <w:lang w:val="en-US" w:eastAsia="zh-CN"/>
        </w:rPr>
      </w:pPr>
      <w:r>
        <w:rPr>
          <w:rFonts w:hint="eastAsia" w:ascii="宋体" w:hAnsi="宋体" w:eastAsia="宋体" w:cs="宋体"/>
          <w:lang w:val="en-US" w:eastAsia="zh-CN"/>
        </w:rPr>
        <w:t>3.</w:t>
      </w:r>
      <w:r>
        <w:rPr>
          <w:rFonts w:hint="eastAsia" w:cs="宋体"/>
          <w:lang w:val="en-US" w:eastAsia="zh-CN"/>
        </w:rPr>
        <w:t>4</w:t>
      </w:r>
      <w:r>
        <w:rPr>
          <w:rFonts w:hint="eastAsia" w:ascii="宋体" w:hAnsi="宋体" w:eastAsia="宋体" w:cs="宋体"/>
          <w:lang w:val="en-US" w:eastAsia="zh-CN"/>
        </w:rPr>
        <w:t>.5</w:t>
      </w:r>
      <w:r>
        <w:rPr>
          <w:rFonts w:hint="eastAsia"/>
          <w:bCs/>
          <w:sz w:val="24"/>
          <w:szCs w:val="24"/>
        </w:rPr>
        <w:t>比选申请人近三年（201</w:t>
      </w:r>
      <w:r>
        <w:rPr>
          <w:bCs/>
          <w:sz w:val="24"/>
          <w:szCs w:val="24"/>
        </w:rPr>
        <w:t>9</w:t>
      </w:r>
      <w:r>
        <w:rPr>
          <w:rFonts w:hint="eastAsia"/>
          <w:bCs/>
          <w:sz w:val="24"/>
          <w:szCs w:val="24"/>
        </w:rPr>
        <w:t>年至今）</w:t>
      </w:r>
      <w:r>
        <w:rPr>
          <w:rFonts w:hint="eastAsia"/>
          <w:bCs/>
          <w:sz w:val="24"/>
          <w:szCs w:val="24"/>
          <w:lang w:val="en-US" w:eastAsia="zh-CN"/>
        </w:rPr>
        <w:t>已完成</w:t>
      </w:r>
      <w:r>
        <w:rPr>
          <w:rFonts w:hint="eastAsia"/>
          <w:bCs/>
          <w:sz w:val="24"/>
          <w:szCs w:val="24"/>
        </w:rPr>
        <w:t>3个及以上</w:t>
      </w:r>
      <w:r>
        <w:rPr>
          <w:rFonts w:hint="eastAsia"/>
          <w:bCs/>
          <w:sz w:val="24"/>
          <w:szCs w:val="24"/>
          <w:lang w:val="en-US" w:eastAsia="zh-CN"/>
        </w:rPr>
        <w:t>矿权类企业审计</w:t>
      </w:r>
      <w:r>
        <w:rPr>
          <w:rFonts w:hint="eastAsia"/>
          <w:bCs/>
          <w:sz w:val="24"/>
          <w:szCs w:val="24"/>
        </w:rPr>
        <w:t>业绩。</w:t>
      </w:r>
    </w:p>
    <w:p>
      <w:pPr>
        <w:pStyle w:val="5"/>
        <w:rPr>
          <w:rFonts w:ascii="宋体" w:hAnsi="宋体"/>
          <w:szCs w:val="24"/>
        </w:rPr>
      </w:pPr>
      <w:bookmarkStart w:id="104" w:name="_Toc27361"/>
      <w:bookmarkStart w:id="105" w:name="_Toc447639720"/>
      <w:bookmarkStart w:id="106" w:name="_Toc447541158"/>
      <w:r>
        <w:rPr>
          <w:rFonts w:hint="eastAsia" w:ascii="宋体" w:hAnsi="宋体"/>
          <w:szCs w:val="24"/>
        </w:rPr>
        <w:t>3.</w:t>
      </w:r>
      <w:r>
        <w:rPr>
          <w:rFonts w:hint="eastAsia" w:ascii="宋体" w:hAnsi="宋体"/>
          <w:szCs w:val="24"/>
          <w:lang w:val="en-US" w:eastAsia="zh-CN"/>
        </w:rPr>
        <w:t>5</w:t>
      </w:r>
      <w:r>
        <w:rPr>
          <w:rFonts w:hint="eastAsia" w:ascii="宋体" w:hAnsi="宋体"/>
          <w:szCs w:val="24"/>
        </w:rPr>
        <w:t xml:space="preserve"> 比选申请文件的编制</w:t>
      </w:r>
      <w:bookmarkEnd w:id="104"/>
      <w:bookmarkEnd w:id="105"/>
      <w:bookmarkEnd w:id="106"/>
    </w:p>
    <w:p>
      <w:pPr>
        <w:spacing w:line="360" w:lineRule="auto"/>
        <w:ind w:firstLine="480" w:firstLineChars="200"/>
        <w:jc w:val="both"/>
      </w:pPr>
      <w:r>
        <w:rPr>
          <w:rFonts w:hint="eastAsia"/>
        </w:rPr>
        <w:t>3.</w:t>
      </w:r>
      <w:r>
        <w:rPr>
          <w:rFonts w:hint="eastAsia"/>
          <w:lang w:val="en-US" w:eastAsia="zh-CN"/>
        </w:rPr>
        <w:t>5</w:t>
      </w:r>
      <w:r>
        <w:rPr>
          <w:rFonts w:hint="eastAsia"/>
        </w:rPr>
        <w:t>.1 比选申请文件应按“比选申请文件格式”进行编写，如有必要，可以增加附页，作为比选申请文件的组成部分。其中，比选申请文件在满足比选文件实质性要求的基础上，可以提出比比选文件要求更有利于比选人的承诺。</w:t>
      </w:r>
    </w:p>
    <w:p>
      <w:pPr>
        <w:spacing w:line="360" w:lineRule="auto"/>
        <w:ind w:firstLine="480" w:firstLineChars="200"/>
        <w:jc w:val="both"/>
      </w:pPr>
      <w:r>
        <w:t>3.</w:t>
      </w:r>
      <w:r>
        <w:rPr>
          <w:rFonts w:hint="eastAsia"/>
          <w:lang w:val="en-US" w:eastAsia="zh-CN"/>
        </w:rPr>
        <w:t>5</w:t>
      </w:r>
      <w:r>
        <w:t>.2 比选申请文件应当对比选文件有关工期、比选申请有效期、质量要求、服务标准和要求、比选范围等实质性内容作出响应。</w:t>
      </w:r>
    </w:p>
    <w:p>
      <w:pPr>
        <w:spacing w:line="360" w:lineRule="auto"/>
        <w:ind w:firstLine="480" w:firstLineChars="200"/>
        <w:jc w:val="both"/>
      </w:pPr>
      <w:r>
        <w:t>3.</w:t>
      </w:r>
      <w:r>
        <w:rPr>
          <w:rFonts w:hint="eastAsia"/>
          <w:lang w:val="en-US" w:eastAsia="zh-CN"/>
        </w:rPr>
        <w:t>5</w:t>
      </w:r>
      <w:r>
        <w:t>.3 比选申请文件应用不褪色的材料书写或打印，并由比选申请人的法定代表人或其委托代理人签字</w:t>
      </w:r>
      <w:r>
        <w:rPr>
          <w:rFonts w:hint="eastAsia"/>
        </w:rPr>
        <w:t>并</w:t>
      </w:r>
      <w:r>
        <w:t>盖单位</w:t>
      </w:r>
      <w:r>
        <w:rPr>
          <w:rFonts w:hint="eastAsia"/>
        </w:rPr>
        <w:t>公</w:t>
      </w:r>
      <w:r>
        <w:t>章。委托代理人签字的，比选申请文件应附法定代表人签署的授权委托书。比选申请文件应避免涂改、行间插字或删除。如果出现上述情况，改动之处应加盖单位</w:t>
      </w:r>
      <w:r>
        <w:rPr>
          <w:rFonts w:hint="eastAsia"/>
        </w:rPr>
        <w:t>公</w:t>
      </w:r>
      <w:r>
        <w:t>章</w:t>
      </w:r>
      <w:r>
        <w:rPr>
          <w:rFonts w:hint="eastAsia"/>
        </w:rPr>
        <w:t>并</w:t>
      </w:r>
      <w:r>
        <w:t>由比选申请人的法定代表人或其授权的代理人签字确认。签字或盖章的具体要求见比</w:t>
      </w:r>
      <w:r>
        <w:rPr>
          <w:rFonts w:hint="eastAsia"/>
          <w:lang w:val="en-US" w:eastAsia="zh-CN"/>
        </w:rPr>
        <w:t>选公告</w:t>
      </w:r>
      <w:r>
        <w:t>。</w:t>
      </w:r>
    </w:p>
    <w:p>
      <w:pPr>
        <w:spacing w:line="360" w:lineRule="auto"/>
        <w:ind w:firstLine="480" w:firstLineChars="200"/>
      </w:pPr>
      <w:r>
        <w:t>3.</w:t>
      </w:r>
      <w:r>
        <w:rPr>
          <w:rFonts w:hint="eastAsia"/>
          <w:lang w:val="en-US" w:eastAsia="zh-CN"/>
        </w:rPr>
        <w:t>5</w:t>
      </w:r>
      <w:r>
        <w:t xml:space="preserve">.4 </w:t>
      </w:r>
      <w:r>
        <w:rPr>
          <w:rFonts w:hint="default" w:ascii="宋体" w:hAnsi="宋体" w:eastAsia="宋体" w:cs="宋体"/>
          <w:sz w:val="24"/>
          <w:szCs w:val="24"/>
        </w:rPr>
        <w:t>申请文件正本一套，副本三套，正本与副本应合并包装，并在外层封套上加贴密封条，并注明项目名称及申请人名称</w:t>
      </w:r>
      <w:r>
        <w:rPr>
          <w:rFonts w:hint="eastAsia" w:cs="宋体"/>
          <w:sz w:val="24"/>
          <w:szCs w:val="24"/>
          <w:lang w:eastAsia="zh-CN"/>
        </w:rPr>
        <w:t>。</w:t>
      </w:r>
    </w:p>
    <w:p>
      <w:pPr>
        <w:pStyle w:val="4"/>
        <w:adjustRightInd w:val="0"/>
        <w:snapToGrid w:val="0"/>
        <w:rPr>
          <w:rFonts w:ascii="宋体" w:hAnsi="宋体"/>
        </w:rPr>
      </w:pPr>
      <w:bookmarkStart w:id="107" w:name="_Toc672"/>
      <w:bookmarkStart w:id="108" w:name="_Toc447725040"/>
      <w:bookmarkStart w:id="109" w:name="_Toc447639721"/>
      <w:bookmarkStart w:id="110" w:name="_Toc21330"/>
      <w:bookmarkStart w:id="111" w:name="_Toc447541159"/>
      <w:r>
        <w:rPr>
          <w:rFonts w:hint="eastAsia" w:ascii="宋体" w:hAnsi="宋体"/>
        </w:rPr>
        <w:t>4 比选申请</w:t>
      </w:r>
      <w:bookmarkEnd w:id="107"/>
      <w:bookmarkEnd w:id="108"/>
      <w:bookmarkEnd w:id="109"/>
      <w:bookmarkEnd w:id="110"/>
      <w:bookmarkEnd w:id="111"/>
    </w:p>
    <w:p>
      <w:pPr>
        <w:pStyle w:val="5"/>
        <w:rPr>
          <w:rFonts w:ascii="宋体" w:hAnsi="宋体"/>
          <w:szCs w:val="24"/>
        </w:rPr>
      </w:pPr>
      <w:bookmarkStart w:id="112" w:name="_Toc16590"/>
      <w:bookmarkStart w:id="113" w:name="_Toc447541160"/>
      <w:bookmarkStart w:id="114" w:name="_Toc447639722"/>
      <w:r>
        <w:rPr>
          <w:rFonts w:ascii="宋体" w:hAnsi="宋体"/>
          <w:szCs w:val="24"/>
        </w:rPr>
        <w:t>4.1 比选申请文件的密封和标记</w:t>
      </w:r>
      <w:bookmarkEnd w:id="112"/>
      <w:bookmarkEnd w:id="113"/>
      <w:bookmarkEnd w:id="114"/>
    </w:p>
    <w:p>
      <w:pPr>
        <w:spacing w:line="360" w:lineRule="auto"/>
        <w:ind w:firstLine="480" w:firstLineChars="200"/>
        <w:jc w:val="both"/>
      </w:pPr>
      <w:r>
        <w:t xml:space="preserve">4.1.1 </w:t>
      </w:r>
      <w:r>
        <w:rPr>
          <w:rFonts w:hint="default" w:ascii="宋体" w:hAnsi="宋体" w:eastAsia="宋体" w:cs="宋体"/>
          <w:sz w:val="24"/>
          <w:szCs w:val="24"/>
        </w:rPr>
        <w:t>申请文件正本一套，副本三套，正本与副本应合并包装，并在外层封套上加贴密封条，并注明项目名称及申请人名称。</w:t>
      </w:r>
    </w:p>
    <w:p>
      <w:pPr>
        <w:spacing w:line="360" w:lineRule="auto"/>
        <w:ind w:firstLine="480" w:firstLineChars="200"/>
        <w:jc w:val="both"/>
      </w:pPr>
      <w:r>
        <w:t>4.1.2 未按本章第4.1.1 项要求密封和加写标记的比选申请文件，比选人不予受理。</w:t>
      </w:r>
    </w:p>
    <w:p>
      <w:pPr>
        <w:pStyle w:val="5"/>
        <w:rPr>
          <w:rFonts w:ascii="宋体" w:hAnsi="宋体"/>
          <w:szCs w:val="24"/>
        </w:rPr>
      </w:pPr>
      <w:bookmarkStart w:id="115" w:name="_Toc447541161"/>
      <w:bookmarkStart w:id="116" w:name="_Toc447639723"/>
      <w:bookmarkStart w:id="117" w:name="_Toc3998"/>
      <w:r>
        <w:rPr>
          <w:rFonts w:ascii="宋体" w:hAnsi="宋体"/>
          <w:szCs w:val="24"/>
        </w:rPr>
        <w:t>4.2 比选申请文件的递交</w:t>
      </w:r>
      <w:bookmarkEnd w:id="115"/>
      <w:bookmarkEnd w:id="116"/>
      <w:bookmarkEnd w:id="117"/>
    </w:p>
    <w:p>
      <w:pPr>
        <w:spacing w:line="360" w:lineRule="auto"/>
        <w:ind w:firstLine="480" w:firstLineChars="200"/>
      </w:pPr>
      <w:r>
        <w:t>4.2.1 比选申请人应在比选</w:t>
      </w:r>
      <w:r>
        <w:rPr>
          <w:rFonts w:hint="eastAsia"/>
          <w:lang w:val="en-US" w:eastAsia="zh-CN"/>
        </w:rPr>
        <w:t>公告</w:t>
      </w:r>
      <w:r>
        <w:t>规定的</w:t>
      </w:r>
      <w:r>
        <w:rPr>
          <w:rFonts w:hint="eastAsia"/>
        </w:rPr>
        <w:t>比选</w:t>
      </w:r>
      <w:r>
        <w:t>截止时间前递交比选申请文件。</w:t>
      </w:r>
    </w:p>
    <w:p>
      <w:pPr>
        <w:spacing w:line="360" w:lineRule="auto"/>
        <w:ind w:firstLine="480" w:firstLineChars="200"/>
      </w:pPr>
      <w:r>
        <w:t>4.2.2 比选申请人递交比选申请文件的地点：见比选</w:t>
      </w:r>
      <w:r>
        <w:rPr>
          <w:rFonts w:hint="eastAsia"/>
          <w:lang w:val="en-US" w:eastAsia="zh-CN"/>
        </w:rPr>
        <w:t>公告</w:t>
      </w:r>
      <w:r>
        <w:t>。</w:t>
      </w:r>
    </w:p>
    <w:p>
      <w:pPr>
        <w:spacing w:line="360" w:lineRule="auto"/>
        <w:ind w:firstLine="480" w:firstLineChars="200"/>
      </w:pPr>
      <w:r>
        <w:t>4.2.3 除比选</w:t>
      </w:r>
      <w:r>
        <w:rPr>
          <w:rFonts w:hint="eastAsia"/>
          <w:lang w:val="en-US" w:eastAsia="zh-CN"/>
        </w:rPr>
        <w:t>公告</w:t>
      </w:r>
      <w:r>
        <w:t>另有规定外，比选申请人所递交的比选申请文件不予退还。</w:t>
      </w:r>
    </w:p>
    <w:p>
      <w:pPr>
        <w:spacing w:line="360" w:lineRule="auto"/>
        <w:ind w:firstLine="480" w:firstLineChars="200"/>
      </w:pPr>
      <w:r>
        <w:t>4.2.</w:t>
      </w:r>
      <w:r>
        <w:rPr>
          <w:rFonts w:hint="eastAsia"/>
        </w:rPr>
        <w:t>4</w:t>
      </w:r>
      <w:r>
        <w:t xml:space="preserve"> 逾期送达的或者未送达指定地点的比选申请文件，比选人不予受理。</w:t>
      </w:r>
    </w:p>
    <w:p>
      <w:pPr>
        <w:pStyle w:val="5"/>
        <w:rPr>
          <w:rFonts w:ascii="宋体" w:hAnsi="宋体"/>
          <w:szCs w:val="24"/>
        </w:rPr>
      </w:pPr>
      <w:bookmarkStart w:id="118" w:name="_Toc447639724"/>
      <w:bookmarkStart w:id="119" w:name="_Toc31319"/>
      <w:bookmarkStart w:id="120" w:name="_Toc447541162"/>
      <w:r>
        <w:rPr>
          <w:rFonts w:ascii="宋体" w:hAnsi="宋体"/>
          <w:szCs w:val="24"/>
        </w:rPr>
        <w:t>4.3 比选申请文件的修改与撤回</w:t>
      </w:r>
      <w:bookmarkEnd w:id="118"/>
      <w:bookmarkEnd w:id="119"/>
      <w:bookmarkEnd w:id="120"/>
    </w:p>
    <w:p>
      <w:pPr>
        <w:spacing w:line="360" w:lineRule="auto"/>
        <w:ind w:firstLine="480" w:firstLineChars="200"/>
      </w:pPr>
      <w:r>
        <w:t>4.3.1 在本章规定的</w:t>
      </w:r>
      <w:r>
        <w:rPr>
          <w:rFonts w:hint="eastAsia"/>
        </w:rPr>
        <w:t>比选</w:t>
      </w:r>
      <w:r>
        <w:t>截止时间前，比选申请人可以修改或撤回已递交的比选申请文件。</w:t>
      </w:r>
    </w:p>
    <w:p>
      <w:pPr>
        <w:spacing w:line="360" w:lineRule="auto"/>
        <w:ind w:firstLine="480" w:firstLineChars="200"/>
      </w:pPr>
      <w:r>
        <w:t>4.3.</w:t>
      </w:r>
      <w:r>
        <w:rPr>
          <w:rFonts w:hint="eastAsia"/>
        </w:rPr>
        <w:t>2</w:t>
      </w:r>
      <w:r>
        <w:t xml:space="preserve"> 修改的内容为比选申请文件的组成部分。修改的比选申请文件应按照本章第3 条、第4 条规定进行编制、密封、标记和递交，并标明</w:t>
      </w:r>
      <w:r>
        <w:rPr>
          <w:rFonts w:hint="eastAsia"/>
        </w:rPr>
        <w:t>“</w:t>
      </w:r>
      <w:r>
        <w:t>修改</w:t>
      </w:r>
      <w:r>
        <w:rPr>
          <w:rFonts w:hint="eastAsia"/>
        </w:rPr>
        <w:t>”</w:t>
      </w:r>
      <w:r>
        <w:t>字样。</w:t>
      </w:r>
    </w:p>
    <w:p>
      <w:pPr>
        <w:pStyle w:val="4"/>
        <w:rPr>
          <w:rFonts w:ascii="宋体" w:hAnsi="宋体"/>
        </w:rPr>
      </w:pPr>
      <w:bookmarkStart w:id="121" w:name="_Toc3801"/>
      <w:bookmarkStart w:id="122" w:name="_Toc447541163"/>
      <w:bookmarkStart w:id="123" w:name="_Toc7649"/>
      <w:bookmarkStart w:id="124" w:name="_Toc447639725"/>
      <w:bookmarkStart w:id="125" w:name="_Toc447725041"/>
      <w:r>
        <w:rPr>
          <w:rFonts w:hint="eastAsia" w:ascii="宋体" w:hAnsi="宋体"/>
        </w:rPr>
        <w:t>5 开标</w:t>
      </w:r>
      <w:bookmarkEnd w:id="121"/>
      <w:bookmarkEnd w:id="122"/>
      <w:bookmarkEnd w:id="123"/>
      <w:bookmarkEnd w:id="124"/>
      <w:bookmarkEnd w:id="125"/>
    </w:p>
    <w:p>
      <w:pPr>
        <w:pStyle w:val="5"/>
        <w:rPr>
          <w:rFonts w:ascii="宋体" w:hAnsi="宋体"/>
          <w:szCs w:val="24"/>
        </w:rPr>
      </w:pPr>
      <w:bookmarkStart w:id="126" w:name="_Toc3216"/>
      <w:bookmarkStart w:id="127" w:name="_Toc447639726"/>
      <w:bookmarkStart w:id="128" w:name="_Toc447541164"/>
      <w:r>
        <w:rPr>
          <w:rFonts w:ascii="宋体" w:hAnsi="宋体"/>
          <w:szCs w:val="24"/>
        </w:rPr>
        <w:t>5.1 开标时间和地点</w:t>
      </w:r>
      <w:bookmarkEnd w:id="126"/>
      <w:bookmarkEnd w:id="127"/>
      <w:bookmarkEnd w:id="128"/>
    </w:p>
    <w:p>
      <w:pPr>
        <w:spacing w:line="360" w:lineRule="auto"/>
        <w:ind w:firstLine="480" w:firstLineChars="200"/>
        <w:jc w:val="both"/>
      </w:pPr>
      <w:r>
        <w:t>比选人在</w:t>
      </w:r>
      <w:r>
        <w:rPr>
          <w:rFonts w:hint="eastAsia"/>
        </w:rPr>
        <w:t>比选</w:t>
      </w:r>
      <w:r>
        <w:rPr>
          <w:rFonts w:hint="eastAsia"/>
          <w:lang w:val="en-US" w:eastAsia="zh-CN"/>
        </w:rPr>
        <w:t>公告</w:t>
      </w:r>
      <w:r>
        <w:t>规定的比选截止时间（开标时间）和比选</w:t>
      </w:r>
      <w:r>
        <w:rPr>
          <w:rFonts w:hint="eastAsia"/>
          <w:lang w:val="en-US" w:eastAsia="zh-CN"/>
        </w:rPr>
        <w:t>公告</w:t>
      </w:r>
      <w:r>
        <w:t>规定的地点公开</w:t>
      </w:r>
      <w:r>
        <w:rPr>
          <w:rFonts w:hint="eastAsia"/>
        </w:rPr>
        <w:t>开标</w:t>
      </w:r>
      <w:r>
        <w:t>。</w:t>
      </w:r>
    </w:p>
    <w:p>
      <w:pPr>
        <w:pStyle w:val="4"/>
        <w:rPr>
          <w:rFonts w:ascii="宋体" w:hAnsi="宋体"/>
        </w:rPr>
      </w:pPr>
      <w:bookmarkStart w:id="129" w:name="_Toc325546757"/>
      <w:bookmarkStart w:id="130" w:name="_Toc309138153"/>
      <w:bookmarkStart w:id="131" w:name="_Toc416593118"/>
      <w:bookmarkStart w:id="132" w:name="_Toc2727"/>
      <w:bookmarkStart w:id="133" w:name="_Toc447725042"/>
      <w:bookmarkStart w:id="134" w:name="_Toc10260"/>
      <w:bookmarkStart w:id="135" w:name="_Toc447541166"/>
      <w:bookmarkStart w:id="136" w:name="_Toc447639728"/>
      <w:r>
        <w:rPr>
          <w:rFonts w:hint="eastAsia" w:ascii="宋体" w:hAnsi="宋体"/>
        </w:rPr>
        <w:t>6</w:t>
      </w:r>
      <w:bookmarkEnd w:id="129"/>
      <w:bookmarkEnd w:id="130"/>
      <w:bookmarkEnd w:id="131"/>
      <w:r>
        <w:rPr>
          <w:rFonts w:hint="eastAsia" w:ascii="宋体" w:hAnsi="宋体"/>
        </w:rPr>
        <w:t xml:space="preserve"> 评审</w:t>
      </w:r>
      <w:bookmarkEnd w:id="132"/>
      <w:bookmarkEnd w:id="133"/>
      <w:bookmarkEnd w:id="134"/>
      <w:bookmarkEnd w:id="135"/>
      <w:bookmarkEnd w:id="136"/>
    </w:p>
    <w:p>
      <w:pPr>
        <w:pStyle w:val="5"/>
        <w:rPr>
          <w:rFonts w:ascii="宋体" w:hAnsi="宋体"/>
          <w:szCs w:val="24"/>
        </w:rPr>
      </w:pPr>
      <w:bookmarkStart w:id="137" w:name="_Toc447541167"/>
      <w:bookmarkStart w:id="138" w:name="_Toc447639729"/>
      <w:bookmarkStart w:id="139" w:name="_Toc19983"/>
      <w:r>
        <w:rPr>
          <w:rFonts w:ascii="宋体" w:hAnsi="宋体"/>
          <w:szCs w:val="24"/>
        </w:rPr>
        <w:t>6.1 评审委员会</w:t>
      </w:r>
      <w:bookmarkEnd w:id="137"/>
      <w:bookmarkEnd w:id="138"/>
      <w:bookmarkEnd w:id="139"/>
    </w:p>
    <w:p>
      <w:pPr>
        <w:spacing w:line="360" w:lineRule="auto"/>
        <w:ind w:firstLine="480" w:firstLineChars="200"/>
        <w:jc w:val="both"/>
        <w:rPr>
          <w:rFonts w:hint="eastAsia"/>
          <w:highlight w:val="yellow"/>
          <w:lang w:val="en-US" w:eastAsia="zh-CN"/>
        </w:rPr>
      </w:pPr>
      <w:r>
        <w:t>6.1.1</w:t>
      </w:r>
      <w:r>
        <w:rPr>
          <w:rFonts w:hint="eastAsia"/>
        </w:rPr>
        <w:t>评审委员会由比选人</w:t>
      </w:r>
      <w:r>
        <w:rPr>
          <w:rFonts w:hint="eastAsia"/>
          <w:highlight w:val="none"/>
          <w:lang w:val="en-US" w:eastAsia="zh-CN"/>
        </w:rPr>
        <w:t>指定。</w:t>
      </w:r>
    </w:p>
    <w:p>
      <w:pPr>
        <w:spacing w:line="360" w:lineRule="auto"/>
        <w:ind w:firstLine="480" w:firstLineChars="200"/>
        <w:jc w:val="both"/>
      </w:pPr>
      <w:r>
        <w:t>6.1.2 评审委员会成员有下列情形之一的，应当回避：</w:t>
      </w:r>
    </w:p>
    <w:p>
      <w:pPr>
        <w:spacing w:line="360" w:lineRule="auto"/>
        <w:ind w:firstLine="480" w:firstLineChars="200"/>
        <w:jc w:val="both"/>
      </w:pPr>
      <w:r>
        <w:rPr>
          <w:rFonts w:hint="eastAsia"/>
        </w:rPr>
        <w:t>（一）比选申请人的主要负责人及其近亲属；</w:t>
      </w:r>
    </w:p>
    <w:p>
      <w:pPr>
        <w:spacing w:line="360" w:lineRule="auto"/>
        <w:ind w:firstLine="480" w:firstLineChars="200"/>
        <w:jc w:val="both"/>
      </w:pPr>
      <w:r>
        <w:rPr>
          <w:rFonts w:hint="eastAsia"/>
        </w:rPr>
        <w:t>（二）与比选申请人有经济利益关系，可能影响比选公正评审的。</w:t>
      </w:r>
    </w:p>
    <w:p>
      <w:pPr>
        <w:spacing w:line="360" w:lineRule="auto"/>
        <w:ind w:firstLine="480" w:firstLineChars="200"/>
        <w:jc w:val="both"/>
      </w:pPr>
      <w:r>
        <w:rPr>
          <w:rFonts w:hint="eastAsia"/>
        </w:rPr>
        <w:t>评审委员会成员有前款规定情形之一的应当主动提出回避。不主动提出回避的，一经发现，应当立即终止其参加评比。</w:t>
      </w:r>
    </w:p>
    <w:p>
      <w:pPr>
        <w:pStyle w:val="5"/>
        <w:rPr>
          <w:rFonts w:ascii="宋体" w:hAnsi="宋体"/>
          <w:szCs w:val="24"/>
        </w:rPr>
      </w:pPr>
      <w:bookmarkStart w:id="140" w:name="_Toc447541168"/>
      <w:bookmarkStart w:id="141" w:name="_Toc447639730"/>
      <w:bookmarkStart w:id="142" w:name="_Toc25327"/>
      <w:r>
        <w:rPr>
          <w:rFonts w:ascii="宋体" w:hAnsi="宋体"/>
          <w:szCs w:val="24"/>
        </w:rPr>
        <w:t>6.2 评审原则</w:t>
      </w:r>
      <w:bookmarkEnd w:id="140"/>
      <w:bookmarkEnd w:id="141"/>
      <w:bookmarkEnd w:id="142"/>
    </w:p>
    <w:p>
      <w:pPr>
        <w:spacing w:line="360" w:lineRule="auto"/>
        <w:ind w:firstLine="480" w:firstLineChars="200"/>
        <w:jc w:val="both"/>
      </w:pPr>
      <w:r>
        <w:t>评审活动遵循公平、公正、科学和择优的原则。</w:t>
      </w:r>
    </w:p>
    <w:p>
      <w:pPr>
        <w:pStyle w:val="5"/>
        <w:rPr>
          <w:rFonts w:ascii="宋体" w:hAnsi="宋体"/>
          <w:szCs w:val="24"/>
        </w:rPr>
      </w:pPr>
      <w:bookmarkStart w:id="143" w:name="_Toc447541169"/>
      <w:bookmarkStart w:id="144" w:name="_Toc447639731"/>
      <w:bookmarkStart w:id="145" w:name="_Toc4283"/>
      <w:r>
        <w:rPr>
          <w:rFonts w:ascii="宋体" w:hAnsi="宋体"/>
          <w:szCs w:val="24"/>
        </w:rPr>
        <w:t>6.3 评审</w:t>
      </w:r>
      <w:bookmarkEnd w:id="143"/>
      <w:bookmarkEnd w:id="144"/>
      <w:bookmarkEnd w:id="145"/>
    </w:p>
    <w:p>
      <w:pPr>
        <w:spacing w:line="360" w:lineRule="auto"/>
        <w:ind w:firstLine="480" w:firstLineChars="200"/>
        <w:jc w:val="both"/>
      </w:pPr>
      <w:r>
        <w:t>评审委员会按照第三章</w:t>
      </w:r>
      <w:r>
        <w:rPr>
          <w:rFonts w:hint="eastAsia"/>
        </w:rPr>
        <w:t>“</w:t>
      </w:r>
      <w:r>
        <w:t>评审办法</w:t>
      </w:r>
      <w:r>
        <w:rPr>
          <w:rFonts w:hint="eastAsia"/>
        </w:rPr>
        <w:t>”</w:t>
      </w:r>
      <w:r>
        <w:t>规定的方法、对比选申请文件进行评审。</w:t>
      </w:r>
    </w:p>
    <w:p>
      <w:pPr>
        <w:pStyle w:val="4"/>
        <w:rPr>
          <w:rFonts w:ascii="宋体" w:hAnsi="宋体"/>
        </w:rPr>
      </w:pPr>
      <w:bookmarkStart w:id="146" w:name="_Toc25858"/>
      <w:bookmarkStart w:id="147" w:name="_Toc9694"/>
      <w:bookmarkStart w:id="148" w:name="_Toc447541170"/>
      <w:bookmarkStart w:id="149" w:name="_Toc309138154"/>
      <w:bookmarkStart w:id="150" w:name="_Toc447725043"/>
      <w:bookmarkStart w:id="151" w:name="_Toc416593119"/>
      <w:bookmarkStart w:id="152" w:name="_Toc447639732"/>
      <w:bookmarkStart w:id="153" w:name="_Toc325546758"/>
      <w:r>
        <w:rPr>
          <w:rFonts w:hint="eastAsia" w:ascii="宋体" w:hAnsi="宋体"/>
        </w:rPr>
        <w:t>7 合同授予</w:t>
      </w:r>
      <w:bookmarkEnd w:id="146"/>
      <w:bookmarkEnd w:id="147"/>
      <w:bookmarkEnd w:id="148"/>
      <w:bookmarkEnd w:id="149"/>
      <w:bookmarkEnd w:id="150"/>
      <w:bookmarkEnd w:id="151"/>
      <w:bookmarkEnd w:id="152"/>
      <w:bookmarkEnd w:id="153"/>
    </w:p>
    <w:p>
      <w:pPr>
        <w:pStyle w:val="5"/>
        <w:rPr>
          <w:rFonts w:ascii="宋体" w:hAnsi="宋体"/>
          <w:szCs w:val="24"/>
        </w:rPr>
      </w:pPr>
      <w:bookmarkStart w:id="154" w:name="_Toc9818"/>
      <w:bookmarkStart w:id="155" w:name="_Toc447541171"/>
      <w:bookmarkStart w:id="156" w:name="_Toc447639733"/>
      <w:r>
        <w:rPr>
          <w:rFonts w:ascii="宋体" w:hAnsi="宋体"/>
          <w:szCs w:val="24"/>
        </w:rPr>
        <w:t>7.1 定标方式</w:t>
      </w:r>
      <w:bookmarkEnd w:id="154"/>
      <w:bookmarkEnd w:id="155"/>
      <w:bookmarkEnd w:id="156"/>
    </w:p>
    <w:p>
      <w:pPr>
        <w:spacing w:line="360" w:lineRule="auto"/>
        <w:ind w:firstLine="480" w:firstLineChars="200"/>
        <w:jc w:val="both"/>
      </w:pPr>
      <w:r>
        <w:rPr>
          <w:rFonts w:hint="eastAsia"/>
        </w:rPr>
        <w:t>比选人应当在比选截止后5日内</w:t>
      </w:r>
      <w:r>
        <w:rPr>
          <w:rFonts w:hint="eastAsia" w:ascii="宋体" w:hAnsi="宋体" w:eastAsia="宋体" w:cs="宋体"/>
          <w:bCs w:val="0"/>
          <w:sz w:val="24"/>
          <w:szCs w:val="24"/>
        </w:rPr>
        <w:t>公布招标结果，</w:t>
      </w:r>
      <w:r>
        <w:rPr>
          <w:rFonts w:hint="eastAsia"/>
        </w:rPr>
        <w:t>确定中选人。</w:t>
      </w:r>
    </w:p>
    <w:p>
      <w:pPr>
        <w:spacing w:line="360" w:lineRule="auto"/>
        <w:ind w:firstLine="480" w:firstLineChars="200"/>
        <w:jc w:val="both"/>
      </w:pPr>
      <w:r>
        <w:rPr>
          <w:rFonts w:hint="eastAsia"/>
        </w:rPr>
        <w:t>到期未确定中选人的，比选人应将延期的理由书面通知比选申请人。延长的期限不得超过15日。</w:t>
      </w:r>
    </w:p>
    <w:p>
      <w:pPr>
        <w:pStyle w:val="5"/>
        <w:rPr>
          <w:rFonts w:ascii="宋体" w:hAnsi="宋体"/>
          <w:szCs w:val="24"/>
        </w:rPr>
      </w:pPr>
      <w:bookmarkStart w:id="157" w:name="_Toc447639734"/>
      <w:bookmarkStart w:id="158" w:name="_Toc447541172"/>
      <w:bookmarkStart w:id="159" w:name="_Toc25149"/>
      <w:r>
        <w:rPr>
          <w:rFonts w:ascii="宋体" w:hAnsi="宋体"/>
          <w:szCs w:val="24"/>
        </w:rPr>
        <w:t>7.2 中</w:t>
      </w:r>
      <w:r>
        <w:rPr>
          <w:rFonts w:hint="eastAsia" w:ascii="宋体" w:hAnsi="宋体"/>
          <w:szCs w:val="24"/>
        </w:rPr>
        <w:t>选</w:t>
      </w:r>
      <w:r>
        <w:rPr>
          <w:rFonts w:ascii="宋体" w:hAnsi="宋体"/>
          <w:szCs w:val="24"/>
        </w:rPr>
        <w:t>通知</w:t>
      </w:r>
      <w:bookmarkEnd w:id="157"/>
      <w:bookmarkEnd w:id="158"/>
      <w:bookmarkEnd w:id="159"/>
    </w:p>
    <w:p>
      <w:pPr>
        <w:spacing w:line="360" w:lineRule="auto"/>
        <w:ind w:firstLine="480" w:firstLineChars="200"/>
        <w:jc w:val="both"/>
      </w:pPr>
      <w:r>
        <w:rPr>
          <w:rFonts w:hint="eastAsia"/>
        </w:rPr>
        <w:t>7</w:t>
      </w:r>
      <w:r>
        <w:t>.2.1</w:t>
      </w:r>
      <w:r>
        <w:rPr>
          <w:rFonts w:hint="eastAsia"/>
        </w:rPr>
        <w:t>比选人应向中选人发出中选通知书。</w:t>
      </w:r>
    </w:p>
    <w:p>
      <w:pPr>
        <w:spacing w:line="360" w:lineRule="auto"/>
        <w:ind w:firstLine="480" w:firstLineChars="200"/>
        <w:jc w:val="both"/>
      </w:pPr>
      <w:r>
        <w:rPr>
          <w:rFonts w:hint="eastAsia"/>
        </w:rPr>
        <w:t>7</w:t>
      </w:r>
      <w:r>
        <w:t>.2.2</w:t>
      </w:r>
      <w:r>
        <w:rPr>
          <w:rFonts w:hint="eastAsia"/>
        </w:rPr>
        <w:t>比选申请人和其他利害关系人认为比选活动不符合四川省相关程序规定的， 应当在知道或者应当知道其权益受到侵害后、在收到中选通知书后3日内向有关监督部门提出投诉。逾期投诉的，不予受理。</w:t>
      </w:r>
    </w:p>
    <w:p>
      <w:pPr>
        <w:pStyle w:val="5"/>
        <w:rPr>
          <w:rFonts w:ascii="宋体" w:hAnsi="宋体"/>
          <w:szCs w:val="24"/>
        </w:rPr>
      </w:pPr>
      <w:bookmarkStart w:id="160" w:name="_Toc447541173"/>
      <w:bookmarkStart w:id="161" w:name="_Toc447639735"/>
      <w:bookmarkStart w:id="162" w:name="_Toc16254"/>
      <w:r>
        <w:rPr>
          <w:rFonts w:ascii="宋体" w:hAnsi="宋体"/>
          <w:szCs w:val="24"/>
        </w:rPr>
        <w:t xml:space="preserve">7.3 </w:t>
      </w:r>
      <w:bookmarkEnd w:id="160"/>
      <w:bookmarkEnd w:id="161"/>
      <w:bookmarkEnd w:id="162"/>
      <w:bookmarkStart w:id="163" w:name="_Toc447541174"/>
      <w:bookmarkStart w:id="164" w:name="_Toc748"/>
      <w:bookmarkStart w:id="165" w:name="_Toc447639736"/>
      <w:r>
        <w:rPr>
          <w:rFonts w:ascii="宋体" w:hAnsi="宋体"/>
          <w:szCs w:val="24"/>
        </w:rPr>
        <w:t>签订合同</w:t>
      </w:r>
      <w:bookmarkEnd w:id="163"/>
      <w:bookmarkEnd w:id="164"/>
      <w:bookmarkEnd w:id="165"/>
    </w:p>
    <w:p>
      <w:pPr>
        <w:spacing w:line="360" w:lineRule="auto"/>
        <w:ind w:firstLine="480" w:firstLineChars="200"/>
        <w:jc w:val="both"/>
      </w:pPr>
      <w:r>
        <w:t>7.</w:t>
      </w:r>
      <w:r>
        <w:rPr>
          <w:rFonts w:hint="eastAsia"/>
          <w:lang w:val="en-US" w:eastAsia="zh-CN"/>
        </w:rPr>
        <w:t>3</w:t>
      </w:r>
      <w:r>
        <w:t>.1</w:t>
      </w:r>
      <w:r>
        <w:rPr>
          <w:rFonts w:hint="eastAsia"/>
        </w:rPr>
        <w:t>比选人和中选人应当自中选通知书发出之日起20日内</w:t>
      </w:r>
      <w:r>
        <w:rPr>
          <w:rFonts w:hint="eastAsia" w:ascii="宋体" w:hAnsi="宋体" w:eastAsia="宋体" w:cs="宋体"/>
          <w:bCs w:val="0"/>
          <w:sz w:val="24"/>
          <w:szCs w:val="24"/>
        </w:rPr>
        <w:t>与比选人签订服务合同及廉洁合同。</w:t>
      </w:r>
      <w:r>
        <w:t>中</w:t>
      </w:r>
      <w:r>
        <w:rPr>
          <w:rFonts w:hint="eastAsia"/>
        </w:rPr>
        <w:t>选</w:t>
      </w:r>
      <w:r>
        <w:t>人无正当理由拒签合同的，比选人取消其</w:t>
      </w:r>
      <w:r>
        <w:rPr>
          <w:rFonts w:hint="eastAsia"/>
        </w:rPr>
        <w:t>中选</w:t>
      </w:r>
      <w:r>
        <w:t>资格；给比选人造成的损失超过</w:t>
      </w:r>
      <w:r>
        <w:rPr>
          <w:rFonts w:hint="eastAsia"/>
        </w:rPr>
        <w:t>比选</w:t>
      </w:r>
      <w:r>
        <w:t>保证金额数的，</w:t>
      </w:r>
      <w:r>
        <w:rPr>
          <w:rFonts w:hint="eastAsia"/>
        </w:rPr>
        <w:t>中选</w:t>
      </w:r>
      <w:r>
        <w:t>人还应当对超过部分予以赔偿。</w:t>
      </w:r>
    </w:p>
    <w:p>
      <w:pPr>
        <w:spacing w:line="360" w:lineRule="auto"/>
        <w:ind w:firstLine="480" w:firstLineChars="200"/>
        <w:jc w:val="both"/>
      </w:pPr>
      <w:r>
        <w:t>7.4.2 发出</w:t>
      </w:r>
      <w:r>
        <w:rPr>
          <w:rFonts w:hint="eastAsia"/>
        </w:rPr>
        <w:t>中选</w:t>
      </w:r>
      <w:r>
        <w:t>通知书后，比选人无正当理由拒签合同的，给</w:t>
      </w:r>
      <w:r>
        <w:rPr>
          <w:rFonts w:hint="eastAsia"/>
        </w:rPr>
        <w:t>中选</w:t>
      </w:r>
      <w:r>
        <w:t>人造成损失的，还应当赔偿损失。</w:t>
      </w:r>
    </w:p>
    <w:p>
      <w:pPr>
        <w:pStyle w:val="4"/>
        <w:rPr>
          <w:rFonts w:ascii="宋体" w:hAnsi="宋体"/>
        </w:rPr>
      </w:pPr>
      <w:bookmarkStart w:id="166" w:name="_Toc309138155"/>
      <w:bookmarkStart w:id="167" w:name="_Toc416593120"/>
      <w:bookmarkStart w:id="168" w:name="_Toc325546759"/>
      <w:bookmarkStart w:id="169" w:name="_Toc447541175"/>
      <w:bookmarkStart w:id="170" w:name="_Toc447639737"/>
      <w:bookmarkStart w:id="171" w:name="_Toc447725044"/>
      <w:bookmarkStart w:id="172" w:name="_Toc15682"/>
      <w:bookmarkStart w:id="173" w:name="_Toc1664"/>
      <w:r>
        <w:rPr>
          <w:rFonts w:hint="eastAsia" w:ascii="宋体" w:hAnsi="宋体"/>
        </w:rPr>
        <w:t>8 重新比选和不再</w:t>
      </w:r>
      <w:bookmarkEnd w:id="166"/>
      <w:bookmarkEnd w:id="167"/>
      <w:bookmarkEnd w:id="168"/>
      <w:r>
        <w:rPr>
          <w:rFonts w:hint="eastAsia" w:ascii="宋体" w:hAnsi="宋体"/>
        </w:rPr>
        <w:t>比选</w:t>
      </w:r>
      <w:bookmarkEnd w:id="169"/>
      <w:bookmarkEnd w:id="170"/>
      <w:bookmarkEnd w:id="171"/>
      <w:bookmarkEnd w:id="172"/>
      <w:bookmarkEnd w:id="173"/>
    </w:p>
    <w:p>
      <w:pPr>
        <w:pStyle w:val="5"/>
        <w:rPr>
          <w:rFonts w:ascii="宋体" w:hAnsi="宋体"/>
          <w:szCs w:val="24"/>
        </w:rPr>
      </w:pPr>
      <w:bookmarkStart w:id="174" w:name="_Toc447541176"/>
      <w:bookmarkStart w:id="175" w:name="_Toc447639738"/>
      <w:bookmarkStart w:id="176" w:name="_Toc32205"/>
      <w:r>
        <w:rPr>
          <w:rFonts w:ascii="宋体" w:hAnsi="宋体"/>
          <w:szCs w:val="24"/>
        </w:rPr>
        <w:t>8.1 重新</w:t>
      </w:r>
      <w:r>
        <w:rPr>
          <w:rFonts w:hint="eastAsia" w:ascii="宋体" w:hAnsi="宋体"/>
          <w:szCs w:val="24"/>
        </w:rPr>
        <w:t>比选</w:t>
      </w:r>
      <w:bookmarkEnd w:id="174"/>
      <w:bookmarkEnd w:id="175"/>
      <w:bookmarkEnd w:id="176"/>
    </w:p>
    <w:p>
      <w:pPr>
        <w:spacing w:line="360" w:lineRule="auto"/>
        <w:ind w:firstLine="480" w:firstLineChars="200"/>
        <w:jc w:val="both"/>
      </w:pPr>
      <w:r>
        <w:rPr>
          <w:rFonts w:hint="eastAsia"/>
        </w:rPr>
        <w:t>有下列情形之一的，应按本办法规定重新组织比选：</w:t>
      </w:r>
    </w:p>
    <w:p>
      <w:pPr>
        <w:spacing w:line="360" w:lineRule="auto"/>
        <w:ind w:firstLine="480" w:firstLineChars="200"/>
        <w:jc w:val="both"/>
      </w:pPr>
      <w:r>
        <w:rPr>
          <w:rFonts w:hint="eastAsia"/>
        </w:rPr>
        <w:t>（一）所有比选申请人不符合比选公告规定的条件的；</w:t>
      </w:r>
    </w:p>
    <w:p>
      <w:pPr>
        <w:spacing w:line="360" w:lineRule="auto"/>
        <w:ind w:firstLine="480" w:firstLineChars="200"/>
        <w:jc w:val="both"/>
      </w:pPr>
      <w:r>
        <w:rPr>
          <w:rFonts w:hint="eastAsia"/>
        </w:rPr>
        <w:t>（二）比选申请人少于</w:t>
      </w:r>
      <w:r>
        <w:rPr>
          <w:rFonts w:hint="eastAsia"/>
          <w:lang w:val="en-US" w:eastAsia="zh-CN"/>
        </w:rPr>
        <w:t>3</w:t>
      </w:r>
      <w:r>
        <w:t>个的；</w:t>
      </w:r>
    </w:p>
    <w:p>
      <w:pPr>
        <w:spacing w:line="360" w:lineRule="auto"/>
        <w:ind w:firstLine="480" w:firstLineChars="200"/>
        <w:jc w:val="both"/>
      </w:pPr>
      <w:r>
        <w:rPr>
          <w:rFonts w:hint="eastAsia"/>
        </w:rPr>
        <w:t>（三）所有比选申请人的报价高于“最高限价”的。</w:t>
      </w:r>
    </w:p>
    <w:p>
      <w:pPr>
        <w:pStyle w:val="5"/>
        <w:rPr>
          <w:rFonts w:ascii="宋体" w:hAnsi="宋体"/>
          <w:szCs w:val="24"/>
        </w:rPr>
      </w:pPr>
      <w:bookmarkStart w:id="177" w:name="_Toc447541177"/>
      <w:bookmarkStart w:id="178" w:name="_Toc13617"/>
      <w:bookmarkStart w:id="179" w:name="_Toc447639739"/>
      <w:r>
        <w:rPr>
          <w:rFonts w:ascii="宋体" w:hAnsi="宋体"/>
          <w:szCs w:val="24"/>
        </w:rPr>
        <w:t>8.2 不再</w:t>
      </w:r>
      <w:r>
        <w:rPr>
          <w:rFonts w:hint="eastAsia" w:ascii="宋体" w:hAnsi="宋体"/>
          <w:szCs w:val="24"/>
        </w:rPr>
        <w:t>比选</w:t>
      </w:r>
      <w:bookmarkEnd w:id="177"/>
      <w:bookmarkEnd w:id="178"/>
      <w:bookmarkEnd w:id="179"/>
    </w:p>
    <w:p>
      <w:pPr>
        <w:spacing w:line="360" w:lineRule="auto"/>
        <w:ind w:firstLine="480" w:firstLineChars="200"/>
        <w:jc w:val="both"/>
      </w:pPr>
      <w:r>
        <w:rPr>
          <w:rFonts w:hint="eastAsia"/>
        </w:rPr>
        <w:t>参照《四川省国资委及出资企业中介机构选聘管理试行办法》第十三条的规定依法重新组织比选再次失败的，经批准同意后可以不再进行比选。不再比选的，由比选人直接确</w:t>
      </w:r>
      <w:r>
        <w:rPr>
          <w:rFonts w:hint="eastAsia"/>
          <w:lang w:val="en-US" w:eastAsia="zh-CN"/>
        </w:rPr>
        <w:t>定中选</w:t>
      </w:r>
      <w:r>
        <w:rPr>
          <w:rFonts w:hint="eastAsia"/>
        </w:rPr>
        <w:t>人，但参加了比选竞争、符合比选公告规定条件的比选申请人在同等条件下享有优先权。</w:t>
      </w:r>
    </w:p>
    <w:p>
      <w:pPr>
        <w:pStyle w:val="4"/>
        <w:rPr>
          <w:rFonts w:ascii="宋体" w:hAnsi="宋体"/>
        </w:rPr>
      </w:pPr>
      <w:bookmarkStart w:id="180" w:name="_Toc416593121"/>
      <w:bookmarkStart w:id="181" w:name="_Toc3301"/>
      <w:bookmarkStart w:id="182" w:name="_Toc309138156"/>
      <w:bookmarkStart w:id="183" w:name="_Toc447639740"/>
      <w:bookmarkStart w:id="184" w:name="_Toc447725045"/>
      <w:bookmarkStart w:id="185" w:name="_Toc447541178"/>
      <w:bookmarkStart w:id="186" w:name="_Toc29515"/>
      <w:bookmarkStart w:id="187" w:name="_Toc325546760"/>
      <w:r>
        <w:rPr>
          <w:rFonts w:hint="eastAsia" w:ascii="宋体" w:hAnsi="宋体"/>
        </w:rPr>
        <w:t>9 纪律和监督</w:t>
      </w:r>
      <w:bookmarkEnd w:id="180"/>
      <w:bookmarkEnd w:id="181"/>
      <w:bookmarkEnd w:id="182"/>
      <w:bookmarkEnd w:id="183"/>
      <w:bookmarkEnd w:id="184"/>
      <w:bookmarkEnd w:id="185"/>
      <w:bookmarkEnd w:id="186"/>
      <w:bookmarkEnd w:id="187"/>
    </w:p>
    <w:p>
      <w:pPr>
        <w:pStyle w:val="5"/>
        <w:rPr>
          <w:rFonts w:ascii="宋体" w:hAnsi="宋体"/>
          <w:szCs w:val="24"/>
        </w:rPr>
      </w:pPr>
      <w:bookmarkStart w:id="188" w:name="_Toc447639741"/>
      <w:bookmarkStart w:id="189" w:name="_Toc4444"/>
      <w:bookmarkStart w:id="190" w:name="_Toc447541179"/>
      <w:r>
        <w:rPr>
          <w:rFonts w:ascii="宋体" w:hAnsi="宋体"/>
          <w:szCs w:val="24"/>
        </w:rPr>
        <w:t>9.1 对比选人的纪律要求</w:t>
      </w:r>
      <w:bookmarkEnd w:id="188"/>
      <w:bookmarkEnd w:id="189"/>
      <w:bookmarkEnd w:id="190"/>
    </w:p>
    <w:p>
      <w:pPr>
        <w:spacing w:line="360" w:lineRule="auto"/>
        <w:ind w:firstLine="480" w:firstLineChars="200"/>
        <w:jc w:val="both"/>
      </w:pPr>
      <w:r>
        <w:t>比选人不得泄漏</w:t>
      </w:r>
      <w:r>
        <w:rPr>
          <w:rFonts w:hint="eastAsia"/>
        </w:rPr>
        <w:t>比选</w:t>
      </w:r>
      <w:r>
        <w:t>活动中应当保密的情况和资料，不得与比选申请人串通损害国家利益、社会公共利益或者他人合法权益。</w:t>
      </w:r>
    </w:p>
    <w:p>
      <w:pPr>
        <w:pStyle w:val="5"/>
        <w:rPr>
          <w:rFonts w:ascii="宋体" w:hAnsi="宋体"/>
          <w:szCs w:val="24"/>
        </w:rPr>
      </w:pPr>
      <w:bookmarkStart w:id="191" w:name="_Toc4532"/>
      <w:bookmarkStart w:id="192" w:name="_Toc447639742"/>
      <w:bookmarkStart w:id="193" w:name="_Toc447541180"/>
      <w:r>
        <w:rPr>
          <w:rFonts w:ascii="宋体" w:hAnsi="宋体"/>
          <w:szCs w:val="24"/>
        </w:rPr>
        <w:t>9.2 对比选申请人的纪律要求</w:t>
      </w:r>
      <w:bookmarkEnd w:id="191"/>
      <w:bookmarkEnd w:id="192"/>
      <w:bookmarkEnd w:id="193"/>
    </w:p>
    <w:p>
      <w:pPr>
        <w:spacing w:line="360" w:lineRule="auto"/>
        <w:ind w:firstLine="480" w:firstLineChars="200"/>
        <w:jc w:val="both"/>
      </w:pPr>
      <w:r>
        <w:t>比选申请人不得相互串通比选或者与比选人串通比选，不得向比选人或者评审委员会成员行贿谋取中标，不得以他人名义比选或者以其他方式弄虚作假骗取中标；比选申请人不得以任何方式干扰、影响评审工作。</w:t>
      </w:r>
    </w:p>
    <w:p>
      <w:pPr>
        <w:pStyle w:val="5"/>
        <w:rPr>
          <w:rFonts w:ascii="宋体" w:hAnsi="宋体"/>
          <w:szCs w:val="24"/>
        </w:rPr>
      </w:pPr>
      <w:bookmarkStart w:id="194" w:name="_Toc447541181"/>
      <w:bookmarkStart w:id="195" w:name="_Toc5671"/>
      <w:bookmarkStart w:id="196" w:name="_Toc447639743"/>
      <w:r>
        <w:rPr>
          <w:rFonts w:ascii="宋体" w:hAnsi="宋体"/>
          <w:szCs w:val="24"/>
        </w:rPr>
        <w:t>9.3 对评审委员会成员的纪律要求</w:t>
      </w:r>
      <w:bookmarkEnd w:id="194"/>
      <w:bookmarkEnd w:id="195"/>
      <w:bookmarkEnd w:id="196"/>
    </w:p>
    <w:p>
      <w:pPr>
        <w:spacing w:line="360" w:lineRule="auto"/>
        <w:ind w:firstLine="480" w:firstLineChars="200"/>
        <w:jc w:val="both"/>
      </w:pPr>
      <w:r>
        <w:t>评审委员会成员不得收受他人的财物或者其他好处，不得向他人透漏对比选申请文件的评审和比较、中标候选人的推荐情况以及评审有关的其他情况。在评审活动中，评审委员会成员不得擅离职守，影响评审程序正常进行，不得使用第三章</w:t>
      </w:r>
      <w:r>
        <w:rPr>
          <w:rFonts w:hint="eastAsia"/>
        </w:rPr>
        <w:t>“</w:t>
      </w:r>
      <w:r>
        <w:t>评审办法</w:t>
      </w:r>
      <w:r>
        <w:rPr>
          <w:rFonts w:hint="eastAsia"/>
        </w:rPr>
        <w:t>”</w:t>
      </w:r>
      <w:r>
        <w:t>没有规定的评审因素和标准进行评审。</w:t>
      </w:r>
    </w:p>
    <w:p>
      <w:pPr>
        <w:pStyle w:val="5"/>
        <w:rPr>
          <w:rFonts w:ascii="宋体" w:hAnsi="宋体"/>
          <w:szCs w:val="24"/>
        </w:rPr>
      </w:pPr>
      <w:bookmarkStart w:id="197" w:name="_Toc447639744"/>
      <w:bookmarkStart w:id="198" w:name="_Toc11337"/>
      <w:bookmarkStart w:id="199" w:name="_Toc447541182"/>
      <w:r>
        <w:rPr>
          <w:rFonts w:ascii="宋体" w:hAnsi="宋体"/>
          <w:szCs w:val="24"/>
        </w:rPr>
        <w:t>9.4 对与评审活动有关的工作人员的纪律要求</w:t>
      </w:r>
      <w:bookmarkEnd w:id="197"/>
      <w:bookmarkEnd w:id="198"/>
      <w:bookmarkEnd w:id="199"/>
    </w:p>
    <w:p>
      <w:pPr>
        <w:spacing w:line="360" w:lineRule="auto"/>
        <w:ind w:firstLine="480" w:firstLineChars="200"/>
        <w:jc w:val="both"/>
      </w:pPr>
      <w:r>
        <w:t>与评审活动有关的工作人员不得收受他人的财物或者其他好处，不得向他人透漏对比选申请文件的评审和比较、中标候选人的推荐情况以及评审有关的其他情况。在评审活动中，与评审活动有关的工作人员不得擅离职守，影响评审程序正常进行。</w:t>
      </w:r>
    </w:p>
    <w:p>
      <w:pPr>
        <w:pStyle w:val="5"/>
        <w:rPr>
          <w:rFonts w:ascii="宋体" w:hAnsi="宋体"/>
          <w:szCs w:val="24"/>
        </w:rPr>
      </w:pPr>
      <w:bookmarkStart w:id="200" w:name="_Toc447541183"/>
      <w:bookmarkStart w:id="201" w:name="_Toc9122"/>
      <w:bookmarkStart w:id="202" w:name="_Toc447639745"/>
      <w:r>
        <w:rPr>
          <w:rFonts w:ascii="宋体" w:hAnsi="宋体"/>
          <w:szCs w:val="24"/>
        </w:rPr>
        <w:t>9.5 投诉</w:t>
      </w:r>
      <w:bookmarkEnd w:id="200"/>
      <w:bookmarkEnd w:id="201"/>
      <w:bookmarkEnd w:id="202"/>
    </w:p>
    <w:p>
      <w:pPr>
        <w:spacing w:line="360" w:lineRule="auto"/>
        <w:ind w:firstLine="480" w:firstLineChars="200"/>
        <w:jc w:val="both"/>
      </w:pPr>
      <w:r>
        <w:t>比选申请人和其他利害关系人认为本次</w:t>
      </w:r>
      <w:r>
        <w:rPr>
          <w:rFonts w:hint="eastAsia"/>
        </w:rPr>
        <w:t>比选</w:t>
      </w:r>
      <w:r>
        <w:t>活动违反法律、法规和规章规定的，有权向有关行政监督部门投诉。</w:t>
      </w:r>
    </w:p>
    <w:p>
      <w:pPr>
        <w:pStyle w:val="4"/>
        <w:rPr>
          <w:rFonts w:ascii="宋体" w:hAnsi="宋体" w:eastAsia="宋体"/>
          <w:szCs w:val="24"/>
        </w:rPr>
      </w:pPr>
      <w:bookmarkStart w:id="203" w:name="_Toc416593122"/>
      <w:bookmarkStart w:id="204" w:name="_Toc309138157"/>
      <w:bookmarkStart w:id="205" w:name="_Toc25549"/>
      <w:bookmarkStart w:id="206" w:name="_Toc325546761"/>
      <w:bookmarkStart w:id="207" w:name="_Toc447725046"/>
      <w:bookmarkStart w:id="208" w:name="_Toc447541184"/>
      <w:bookmarkStart w:id="209" w:name="_Toc447639746"/>
      <w:bookmarkStart w:id="210" w:name="_Toc27332"/>
      <w:r>
        <w:rPr>
          <w:rFonts w:hint="default" w:ascii="宋体" w:hAnsi="宋体" w:eastAsia="宋体"/>
          <w:szCs w:val="24"/>
        </w:rPr>
        <w:t>10 需要补充的其他内容</w:t>
      </w:r>
      <w:bookmarkEnd w:id="203"/>
      <w:bookmarkEnd w:id="204"/>
      <w:bookmarkEnd w:id="205"/>
      <w:bookmarkEnd w:id="206"/>
      <w:bookmarkEnd w:id="207"/>
      <w:bookmarkEnd w:id="208"/>
      <w:bookmarkEnd w:id="209"/>
      <w:bookmarkEnd w:id="210"/>
    </w:p>
    <w:p>
      <w:pPr>
        <w:spacing w:line="360" w:lineRule="auto"/>
        <w:ind w:firstLine="480" w:firstLineChars="200"/>
        <w:jc w:val="both"/>
      </w:pPr>
      <w:r>
        <w:rPr>
          <w:rFonts w:hint="eastAsia"/>
        </w:rPr>
        <w:t>需要补充的其他内容：见比</w:t>
      </w:r>
      <w:r>
        <w:rPr>
          <w:rFonts w:hint="eastAsia"/>
          <w:lang w:val="en-US" w:eastAsia="zh-CN"/>
        </w:rPr>
        <w:t>选公告</w:t>
      </w:r>
      <w:r>
        <w:rPr>
          <w:rFonts w:hint="eastAsia"/>
        </w:rPr>
        <w:t>。</w:t>
      </w:r>
    </w:p>
    <w:p>
      <w:pPr>
        <w:spacing w:line="360" w:lineRule="auto"/>
      </w:pPr>
    </w:p>
    <w:p>
      <w:pPr>
        <w:spacing w:line="360" w:lineRule="auto"/>
        <w:ind w:right="840"/>
        <w:rPr>
          <w:sz w:val="21"/>
          <w:szCs w:val="21"/>
        </w:rPr>
        <w:sectPr>
          <w:pgSz w:w="11906" w:h="16838"/>
          <w:pgMar w:top="1418" w:right="1304" w:bottom="1418" w:left="1701" w:header="851" w:footer="851" w:gutter="0"/>
          <w:cols w:space="720" w:num="1"/>
          <w:docGrid w:linePitch="312" w:charSpace="0"/>
        </w:sectPr>
      </w:pPr>
    </w:p>
    <w:p>
      <w:pPr>
        <w:pStyle w:val="3"/>
        <w:jc w:val="center"/>
        <w:rPr>
          <w:sz w:val="36"/>
          <w:szCs w:val="36"/>
        </w:rPr>
      </w:pPr>
      <w:bookmarkStart w:id="211" w:name="_Toc30298"/>
      <w:bookmarkStart w:id="212" w:name="_Toc447541185"/>
      <w:bookmarkStart w:id="213" w:name="_Toc447725047"/>
      <w:bookmarkStart w:id="214" w:name="_Toc19705"/>
      <w:bookmarkStart w:id="215" w:name="_Toc447639747"/>
      <w:bookmarkStart w:id="216" w:name="_Toc72304713"/>
      <w:bookmarkStart w:id="217" w:name="_Toc184635097"/>
      <w:bookmarkStart w:id="218" w:name="_Toc52190693"/>
      <w:bookmarkStart w:id="219" w:name="_Toc51752005"/>
      <w:bookmarkStart w:id="220" w:name="_Toc72304715"/>
      <w:bookmarkStart w:id="221" w:name="_Toc231107921"/>
      <w:bookmarkStart w:id="222" w:name="_Toc52190691"/>
      <w:bookmarkStart w:id="223" w:name="_Toc333936194"/>
      <w:bookmarkStart w:id="224" w:name="_Toc333936193"/>
      <w:bookmarkStart w:id="225" w:name="_Toc231107922"/>
      <w:bookmarkStart w:id="226" w:name="_Toc51752010"/>
      <w:r>
        <w:rPr>
          <w:rFonts w:hint="eastAsia"/>
          <w:sz w:val="36"/>
          <w:szCs w:val="36"/>
        </w:rPr>
        <w:t>第三章 评审办法</w:t>
      </w:r>
      <w:bookmarkEnd w:id="211"/>
      <w:bookmarkEnd w:id="212"/>
      <w:bookmarkEnd w:id="213"/>
      <w:bookmarkEnd w:id="214"/>
      <w:bookmarkEnd w:id="215"/>
    </w:p>
    <w:bookmarkEnd w:id="216"/>
    <w:bookmarkEnd w:id="217"/>
    <w:bookmarkEnd w:id="218"/>
    <w:bookmarkEnd w:id="219"/>
    <w:bookmarkEnd w:id="220"/>
    <w:bookmarkEnd w:id="221"/>
    <w:bookmarkEnd w:id="222"/>
    <w:bookmarkEnd w:id="223"/>
    <w:bookmarkEnd w:id="224"/>
    <w:bookmarkEnd w:id="225"/>
    <w:bookmarkEnd w:id="226"/>
    <w:p>
      <w:pPr>
        <w:pStyle w:val="4"/>
        <w:snapToGrid w:val="0"/>
        <w:spacing w:before="156" w:beforeLines="50" w:line="520" w:lineRule="exact"/>
        <w:ind w:firstLine="643" w:firstLineChars="200"/>
        <w:rPr>
          <w:rFonts w:hint="default" w:ascii="宋体" w:hAnsi="宋体" w:eastAsia="宋体" w:cs="Times New Roman"/>
          <w:b/>
          <w:bCs w:val="0"/>
          <w:sz w:val="32"/>
          <w:szCs w:val="24"/>
          <w:lang w:val="en-US" w:eastAsia="zh-CN"/>
        </w:rPr>
      </w:pPr>
      <w:bookmarkStart w:id="227" w:name="_Toc4464"/>
      <w:bookmarkStart w:id="228" w:name="_Toc30202"/>
      <w:bookmarkStart w:id="229" w:name="_Toc184635124"/>
      <w:bookmarkStart w:id="230" w:name="_Toc408317161"/>
      <w:bookmarkStart w:id="231" w:name="_Toc28872"/>
      <w:bookmarkStart w:id="232" w:name="_Toc26433"/>
    </w:p>
    <w:p>
      <w:pPr>
        <w:pStyle w:val="4"/>
        <w:snapToGrid/>
        <w:spacing w:before="0" w:beforeLines="50" w:after="0" w:line="360" w:lineRule="auto"/>
        <w:ind w:firstLine="0" w:firstLineChars="0"/>
        <w:jc w:val="left"/>
        <w:rPr>
          <w:rFonts w:hint="eastAsia" w:asciiTheme="minorEastAsia" w:hAnsiTheme="minorEastAsia" w:eastAsiaTheme="minorEastAsia" w:cstheme="minorEastAsia"/>
          <w:b w:val="0"/>
          <w:bCs/>
          <w:sz w:val="24"/>
          <w:szCs w:val="24"/>
        </w:rPr>
      </w:pPr>
      <w:r>
        <w:rPr>
          <w:rFonts w:hint="default" w:ascii="宋体" w:hAnsi="宋体" w:eastAsia="宋体" w:cs="Times New Roman"/>
          <w:b/>
          <w:bCs w:val="0"/>
          <w:sz w:val="32"/>
          <w:szCs w:val="24"/>
          <w:lang w:val="en-US" w:eastAsia="zh-CN"/>
        </w:rPr>
        <w:t>1.评审委员会</w:t>
      </w:r>
    </w:p>
    <w:p>
      <w:pPr>
        <w:pStyle w:val="4"/>
        <w:snapToGrid/>
        <w:spacing w:before="0" w:beforeLines="50" w:after="0" w:line="360" w:lineRule="auto"/>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kern w:val="0"/>
          <w:sz w:val="24"/>
          <w:szCs w:val="24"/>
          <w:lang w:val="en-US" w:eastAsia="zh-CN" w:bidi="ar-SA"/>
        </w:rPr>
        <w:t>评审</w:t>
      </w:r>
      <w:r>
        <w:rPr>
          <w:rFonts w:hint="eastAsia" w:asciiTheme="minorEastAsia" w:hAnsiTheme="minorEastAsia" w:eastAsiaTheme="minorEastAsia" w:cstheme="minorEastAsia"/>
          <w:b w:val="0"/>
          <w:bCs/>
          <w:kern w:val="0"/>
          <w:sz w:val="24"/>
          <w:szCs w:val="24"/>
          <w:lang w:val="en-US" w:eastAsia="zh-CN" w:bidi="ar-SA"/>
        </w:rPr>
        <w:t>委员会</w:t>
      </w:r>
      <w:r>
        <w:rPr>
          <w:rFonts w:hint="eastAsia" w:asciiTheme="minorEastAsia" w:hAnsiTheme="minorEastAsia" w:eastAsiaTheme="minorEastAsia" w:cstheme="minorEastAsia"/>
          <w:b w:val="0"/>
          <w:bCs/>
          <w:kern w:val="0"/>
          <w:sz w:val="24"/>
          <w:szCs w:val="24"/>
          <w:lang w:val="en-US" w:eastAsia="zh-CN" w:bidi="ar-SA"/>
        </w:rPr>
        <w:t>由5人组成，</w:t>
      </w:r>
      <w:r>
        <w:rPr>
          <w:rFonts w:hint="eastAsia" w:asciiTheme="minorEastAsia" w:hAnsiTheme="minorEastAsia" w:eastAsiaTheme="minorEastAsia" w:cstheme="minorEastAsia"/>
          <w:b w:val="0"/>
          <w:bCs/>
          <w:kern w:val="0"/>
          <w:sz w:val="24"/>
          <w:szCs w:val="24"/>
          <w:lang w:val="en-US" w:eastAsia="zh-CN" w:bidi="ar-SA"/>
        </w:rPr>
        <w:t>由招标人指定。</w:t>
      </w:r>
    </w:p>
    <w:p>
      <w:pPr>
        <w:pStyle w:val="41"/>
        <w:spacing w:line="360" w:lineRule="auto"/>
        <w:ind w:firstLine="0" w:firstLineChars="0"/>
        <w:jc w:val="left"/>
        <w:rPr>
          <w:rFonts w:hint="eastAsia" w:asciiTheme="minorEastAsia" w:hAnsiTheme="minorEastAsia" w:eastAsiaTheme="minorEastAsia" w:cstheme="minorEastAsia"/>
          <w:b w:val="0"/>
          <w:sz w:val="24"/>
          <w:szCs w:val="24"/>
        </w:rPr>
      </w:pPr>
      <w:r>
        <w:rPr>
          <w:rFonts w:hint="default" w:ascii="宋体" w:hAnsi="宋体" w:eastAsia="宋体" w:cs="Times New Roman"/>
          <w:b/>
          <w:kern w:val="2"/>
          <w:sz w:val="32"/>
          <w:szCs w:val="24"/>
          <w:lang w:val="en-US" w:eastAsia="zh-CN"/>
        </w:rPr>
        <w:t>2</w:t>
      </w:r>
      <w:r>
        <w:rPr>
          <w:rFonts w:hint="eastAsia" w:hAnsi="宋体" w:cs="Times New Roman"/>
          <w:b/>
          <w:kern w:val="2"/>
          <w:sz w:val="32"/>
          <w:szCs w:val="24"/>
          <w:lang w:val="en-US" w:eastAsia="zh-CN"/>
        </w:rPr>
        <w:t>.</w:t>
      </w:r>
      <w:r>
        <w:rPr>
          <w:rFonts w:hint="default" w:ascii="宋体" w:hAnsi="宋体" w:eastAsia="宋体"/>
          <w:b/>
          <w:kern w:val="2"/>
          <w:sz w:val="32"/>
          <w:szCs w:val="24"/>
        </w:rPr>
        <w:t>评审程序</w:t>
      </w:r>
    </w:p>
    <w:p>
      <w:pPr>
        <w:pStyle w:val="41"/>
        <w:spacing w:line="360"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2.1评选委员对投标人相关文件是否符合要求进行审查；</w:t>
      </w:r>
    </w:p>
    <w:p>
      <w:pPr>
        <w:pStyle w:val="41"/>
        <w:spacing w:line="360"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2.2评选委员会根据评分标准现场评审并打分；</w:t>
      </w:r>
    </w:p>
    <w:p>
      <w:pPr>
        <w:pStyle w:val="41"/>
        <w:spacing w:line="360"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2.3工作人员对各投标人得分情况进行统计；</w:t>
      </w:r>
    </w:p>
    <w:p>
      <w:pPr>
        <w:pStyle w:val="41"/>
        <w:spacing w:line="360"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2.4评选委员会对所有投标人的综合得分从高到低进行排序。</w:t>
      </w:r>
    </w:p>
    <w:p>
      <w:pPr>
        <w:pStyle w:val="41"/>
        <w:spacing w:line="360" w:lineRule="auto"/>
        <w:ind w:firstLine="0" w:firstLineChars="0"/>
        <w:rPr>
          <w:rFonts w:ascii="宋体" w:hAnsi="宋体" w:eastAsia="宋体"/>
          <w:b/>
          <w:kern w:val="2"/>
          <w:sz w:val="32"/>
          <w:szCs w:val="24"/>
        </w:rPr>
      </w:pPr>
      <w:r>
        <w:rPr>
          <w:rFonts w:hint="default" w:ascii="宋体" w:hAnsi="宋体" w:eastAsia="宋体"/>
          <w:b/>
          <w:kern w:val="2"/>
          <w:sz w:val="32"/>
          <w:szCs w:val="24"/>
          <w:lang w:val="en-US" w:eastAsia="zh-CN"/>
        </w:rPr>
        <w:t>3</w:t>
      </w:r>
      <w:r>
        <w:rPr>
          <w:rFonts w:hint="eastAsia" w:hAnsi="宋体"/>
          <w:b/>
          <w:kern w:val="2"/>
          <w:sz w:val="32"/>
          <w:szCs w:val="24"/>
          <w:lang w:eastAsia="zh-CN"/>
        </w:rPr>
        <w:t>.</w:t>
      </w:r>
      <w:r>
        <w:rPr>
          <w:rFonts w:hint="default" w:ascii="宋体" w:hAnsi="宋体" w:eastAsia="宋体"/>
          <w:b/>
          <w:kern w:val="2"/>
          <w:sz w:val="32"/>
          <w:szCs w:val="24"/>
        </w:rPr>
        <w:t>评选规则</w:t>
      </w:r>
    </w:p>
    <w:p>
      <w:pPr>
        <w:pStyle w:val="41"/>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评选委员会对投标文件符合要求的申请人进行独立综合评判，严格按照评分标准细则对每个评分项目分别打分。每个申请人的最后得分为评选委员会所有成员的总评分。最终按得分最高者为中标人。如果没有一家单位比选申请文件符合要求，申请人将另行重新选聘。</w:t>
      </w:r>
    </w:p>
    <w:p>
      <w:pPr>
        <w:pStyle w:val="41"/>
        <w:spacing w:line="360" w:lineRule="auto"/>
        <w:ind w:firstLine="0" w:firstLineChars="0"/>
        <w:rPr>
          <w:rFonts w:hint="default" w:ascii="宋体" w:hAnsi="宋体" w:eastAsia="宋体"/>
          <w:b/>
          <w:kern w:val="2"/>
          <w:sz w:val="32"/>
          <w:szCs w:val="24"/>
        </w:rPr>
      </w:pPr>
      <w:r>
        <w:rPr>
          <w:rFonts w:hint="default" w:ascii="宋体" w:hAnsi="宋体" w:eastAsia="宋体"/>
          <w:b/>
          <w:kern w:val="2"/>
          <w:sz w:val="32"/>
          <w:szCs w:val="24"/>
          <w:lang w:val="en-US" w:eastAsia="zh-CN"/>
        </w:rPr>
        <w:t>4</w:t>
      </w:r>
      <w:r>
        <w:rPr>
          <w:rFonts w:hint="eastAsia" w:hAnsi="宋体"/>
          <w:b/>
          <w:kern w:val="2"/>
          <w:sz w:val="32"/>
          <w:szCs w:val="24"/>
          <w:lang w:val="en-US" w:eastAsia="zh-CN"/>
        </w:rPr>
        <w:t>.</w:t>
      </w:r>
      <w:r>
        <w:rPr>
          <w:rFonts w:hint="default" w:ascii="宋体" w:hAnsi="宋体" w:eastAsia="宋体"/>
          <w:b/>
          <w:kern w:val="2"/>
          <w:sz w:val="32"/>
          <w:szCs w:val="24"/>
        </w:rPr>
        <w:t>具体评选办法</w:t>
      </w:r>
    </w:p>
    <w:p>
      <w:pPr>
        <w:widowControl/>
        <w:tabs>
          <w:tab w:val="left" w:pos="292"/>
        </w:tabs>
        <w:spacing w:line="360" w:lineRule="auto"/>
        <w:jc w:val="center"/>
        <w:rPr>
          <w:rFonts w:ascii="仿宋_GB2312" w:eastAsia="仿宋_GB2312"/>
          <w:sz w:val="30"/>
          <w:szCs w:val="30"/>
        </w:rPr>
      </w:pPr>
      <w:r>
        <w:rPr>
          <w:rFonts w:hint="eastAsia" w:ascii="仿宋_GB2312" w:hAnsi="Times New Roman" w:eastAsia="仿宋_GB2312" w:cs="Times New Roman"/>
          <w:b/>
          <w:sz w:val="30"/>
          <w:szCs w:val="30"/>
        </w:rPr>
        <w:t>详细评分细则</w:t>
      </w:r>
    </w:p>
    <w:tbl>
      <w:tblPr>
        <w:tblStyle w:val="20"/>
        <w:tblpPr w:leftFromText="180" w:rightFromText="180" w:vertAnchor="text" w:horzAnchor="page" w:tblpXSpec="center" w:tblpY="190"/>
        <w:tblOverlap w:val="never"/>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01"/>
        <w:gridCol w:w="3764"/>
        <w:gridCol w:w="85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34" w:type="dxa"/>
            <w:vAlign w:val="center"/>
          </w:tcPr>
          <w:p>
            <w:pPr>
              <w:snapToGrid w:val="0"/>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序号</w:t>
            </w:r>
          </w:p>
        </w:tc>
        <w:tc>
          <w:tcPr>
            <w:tcW w:w="1101"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项</w:t>
            </w:r>
            <w:r>
              <w:rPr>
                <w:rFonts w:ascii="仿宋_GB2312" w:hAnsi="方正仿宋_GBK" w:eastAsia="仿宋_GB2312" w:cs="方正仿宋_GBK"/>
                <w:b/>
                <w:bCs/>
                <w:color w:val="000000"/>
                <w:kern w:val="0"/>
                <w:sz w:val="24"/>
                <w:szCs w:val="24"/>
              </w:rPr>
              <w:t xml:space="preserve"> </w:t>
            </w:r>
            <w:r>
              <w:rPr>
                <w:rFonts w:hint="eastAsia" w:ascii="仿宋_GB2312" w:hAnsi="方正仿宋_GBK" w:eastAsia="仿宋_GB2312" w:cs="方正仿宋_GBK"/>
                <w:b/>
                <w:bCs/>
                <w:color w:val="000000"/>
                <w:kern w:val="0"/>
                <w:sz w:val="24"/>
                <w:szCs w:val="24"/>
              </w:rPr>
              <w:t>目</w:t>
            </w:r>
          </w:p>
        </w:tc>
        <w:tc>
          <w:tcPr>
            <w:tcW w:w="3764"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评分标准</w:t>
            </w:r>
          </w:p>
        </w:tc>
        <w:tc>
          <w:tcPr>
            <w:tcW w:w="855"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标准分值</w:t>
            </w:r>
          </w:p>
        </w:tc>
        <w:tc>
          <w:tcPr>
            <w:tcW w:w="1908"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候选人实际得分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534" w:type="dxa"/>
            <w:vAlign w:val="center"/>
          </w:tcPr>
          <w:p>
            <w:pPr>
              <w:snapToGrid w:val="0"/>
              <w:jc w:val="center"/>
              <w:rPr>
                <w:rFonts w:hint="eastAsia"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1</w:t>
            </w:r>
          </w:p>
        </w:tc>
        <w:tc>
          <w:tcPr>
            <w:tcW w:w="1101" w:type="dxa"/>
            <w:vAlign w:val="center"/>
          </w:tcPr>
          <w:p>
            <w:pPr>
              <w:snapToGrid w:val="0"/>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审计机构业绩</w:t>
            </w:r>
          </w:p>
        </w:tc>
        <w:tc>
          <w:tcPr>
            <w:tcW w:w="3764" w:type="dxa"/>
            <w:vAlign w:val="top"/>
          </w:tcPr>
          <w:p>
            <w:pPr>
              <w:spacing w:line="400" w:lineRule="exact"/>
              <w:ind w:firstLine="480" w:firstLineChars="200"/>
              <w:jc w:val="both"/>
              <w:rPr>
                <w:rFonts w:hint="default" w:ascii="仿宋_GB2312" w:eastAsia="仿宋_GB2312" w:cs="宋体"/>
                <w:kern w:val="0"/>
                <w:sz w:val="24"/>
                <w:szCs w:val="24"/>
                <w:lang w:val="en-US" w:eastAsia="zh-CN"/>
              </w:rPr>
            </w:pPr>
            <w:r>
              <w:rPr>
                <w:rFonts w:hint="eastAsia" w:ascii="仿宋_GB2312" w:eastAsia="仿宋_GB2312" w:cs="宋体"/>
                <w:kern w:val="0"/>
                <w:sz w:val="24"/>
                <w:szCs w:val="24"/>
                <w:lang w:val="en-US" w:eastAsia="zh-CN"/>
              </w:rPr>
              <w:t>为上市公司或非上市公众公司年度报表审计提供服务，每服务</w:t>
            </w:r>
            <w:r>
              <w:rPr>
                <w:rFonts w:hint="eastAsia" w:ascii="仿宋_GB2312" w:eastAsia="仿宋_GB2312" w:cs="宋体"/>
                <w:kern w:val="0"/>
                <w:sz w:val="24"/>
                <w:szCs w:val="24"/>
                <w:highlight w:val="none"/>
                <w:lang w:val="en-US" w:eastAsia="zh-CN"/>
              </w:rPr>
              <w:t>50</w:t>
            </w:r>
            <w:r>
              <w:rPr>
                <w:rFonts w:hint="eastAsia" w:ascii="仿宋_GB2312" w:eastAsia="仿宋_GB2312" w:cs="宋体"/>
                <w:kern w:val="0"/>
                <w:sz w:val="24"/>
                <w:szCs w:val="24"/>
                <w:highlight w:val="none"/>
                <w:lang w:val="en-US" w:eastAsia="zh-CN"/>
              </w:rPr>
              <w:t>户</w:t>
            </w:r>
            <w:r>
              <w:rPr>
                <w:rFonts w:hint="eastAsia" w:ascii="仿宋_GB2312" w:eastAsia="仿宋_GB2312" w:cs="宋体"/>
                <w:kern w:val="0"/>
                <w:sz w:val="24"/>
                <w:szCs w:val="24"/>
                <w:lang w:val="en-US" w:eastAsia="zh-CN"/>
              </w:rPr>
              <w:t>企业得1分，累计不超过10分；（以财政部最新公布的《从事证券服务业务会计师事务所名录》中所列的从事上市公司年报审计和非上市公众公司年报审计家数总和计算）</w:t>
            </w:r>
          </w:p>
          <w:p>
            <w:pPr>
              <w:spacing w:line="400" w:lineRule="exact"/>
              <w:ind w:firstLine="480" w:firstLineChars="200"/>
              <w:jc w:val="both"/>
              <w:rPr>
                <w:rFonts w:ascii="仿宋_GB2312" w:hAnsi="宋体" w:eastAsia="仿宋_GB2312" w:cs="宋体"/>
                <w:kern w:val="0"/>
                <w:sz w:val="24"/>
                <w:szCs w:val="24"/>
              </w:rPr>
            </w:pPr>
            <w:r>
              <w:rPr>
                <w:rFonts w:hint="eastAsia" w:ascii="仿宋_GB2312" w:hAnsi="宋体" w:eastAsia="仿宋_GB2312" w:cs="宋体"/>
                <w:kern w:val="0"/>
                <w:sz w:val="24"/>
                <w:szCs w:val="24"/>
              </w:rPr>
              <w:t>审计机构最近</w:t>
            </w:r>
            <w:r>
              <w:rPr>
                <w:rFonts w:hint="eastAsia" w:ascii="仿宋_GB2312" w:eastAsia="仿宋_GB2312" w:cs="宋体"/>
                <w:kern w:val="0"/>
                <w:sz w:val="24"/>
                <w:szCs w:val="24"/>
                <w:lang w:val="en-US" w:eastAsia="zh-CN"/>
              </w:rPr>
              <w:t>五</w:t>
            </w:r>
            <w:r>
              <w:rPr>
                <w:rFonts w:hint="eastAsia" w:ascii="仿宋_GB2312" w:hAnsi="宋体" w:eastAsia="仿宋_GB2312" w:cs="宋体"/>
                <w:kern w:val="0"/>
                <w:sz w:val="24"/>
                <w:szCs w:val="24"/>
              </w:rPr>
              <w:t>年</w:t>
            </w:r>
            <w:r>
              <w:rPr>
                <w:rFonts w:hint="eastAsia" w:ascii="仿宋_GB2312" w:eastAsia="仿宋_GB2312" w:cs="宋体"/>
                <w:kern w:val="0"/>
                <w:sz w:val="24"/>
                <w:szCs w:val="24"/>
                <w:lang w:eastAsia="zh-CN"/>
              </w:rPr>
              <w:t>（</w:t>
            </w:r>
            <w:r>
              <w:rPr>
                <w:rFonts w:hint="eastAsia" w:ascii="仿宋_GB2312" w:eastAsia="仿宋_GB2312" w:cs="宋体"/>
                <w:kern w:val="0"/>
                <w:sz w:val="24"/>
                <w:szCs w:val="24"/>
                <w:lang w:val="en-US" w:eastAsia="zh-CN"/>
              </w:rPr>
              <w:t>2017年1月1日至今</w:t>
            </w:r>
            <w:r>
              <w:rPr>
                <w:rFonts w:hint="eastAsia" w:ascii="仿宋_GB2312" w:eastAsia="仿宋_GB2312" w:cs="宋体"/>
                <w:kern w:val="0"/>
                <w:sz w:val="24"/>
                <w:szCs w:val="24"/>
                <w:lang w:eastAsia="zh-CN"/>
              </w:rPr>
              <w:t>）</w:t>
            </w:r>
            <w:r>
              <w:rPr>
                <w:rFonts w:hint="eastAsia" w:ascii="仿宋_GB2312" w:eastAsia="仿宋_GB2312" w:cs="宋体"/>
                <w:kern w:val="0"/>
                <w:sz w:val="24"/>
                <w:szCs w:val="24"/>
                <w:lang w:val="en-US" w:eastAsia="zh-CN"/>
              </w:rPr>
              <w:t>每审计</w:t>
            </w:r>
            <w:r>
              <w:rPr>
                <w:rFonts w:hint="eastAsia" w:ascii="仿宋_GB2312" w:hAnsi="宋体" w:eastAsia="仿宋_GB2312" w:cs="宋体"/>
                <w:kern w:val="0"/>
                <w:sz w:val="24"/>
                <w:szCs w:val="24"/>
              </w:rPr>
              <w:t>过</w:t>
            </w:r>
            <w:r>
              <w:rPr>
                <w:rFonts w:ascii="仿宋_GB2312" w:hAnsi="宋体" w:eastAsia="仿宋_GB2312" w:cs="宋体"/>
                <w:kern w:val="0"/>
                <w:sz w:val="24"/>
                <w:szCs w:val="24"/>
              </w:rPr>
              <w:t>1</w:t>
            </w:r>
            <w:r>
              <w:rPr>
                <w:rFonts w:hint="eastAsia" w:ascii="仿宋_GB2312" w:hAnsi="宋体" w:eastAsia="仿宋_GB2312" w:cs="宋体"/>
                <w:kern w:val="0"/>
                <w:sz w:val="24"/>
                <w:szCs w:val="24"/>
              </w:rPr>
              <w:t>个</w:t>
            </w:r>
            <w:r>
              <w:rPr>
                <w:rFonts w:hint="eastAsia" w:ascii="仿宋_GB2312" w:eastAsia="仿宋_GB2312" w:cs="宋体"/>
                <w:kern w:val="0"/>
                <w:sz w:val="24"/>
                <w:szCs w:val="24"/>
                <w:lang w:val="en-US" w:eastAsia="zh-CN"/>
              </w:rPr>
              <w:t>矿业类企业</w:t>
            </w:r>
            <w:r>
              <w:rPr>
                <w:rFonts w:hint="eastAsia" w:ascii="仿宋_GB2312" w:hAnsi="宋体" w:eastAsia="仿宋_GB2312" w:cs="宋体"/>
                <w:kern w:val="0"/>
                <w:sz w:val="24"/>
                <w:szCs w:val="24"/>
              </w:rPr>
              <w:t>得</w:t>
            </w:r>
            <w:r>
              <w:rPr>
                <w:rFonts w:hint="eastAsia" w:ascii="仿宋_GB2312" w:eastAsia="仿宋_GB2312" w:cs="宋体"/>
                <w:kern w:val="0"/>
                <w:sz w:val="24"/>
                <w:szCs w:val="24"/>
                <w:lang w:val="en-US" w:eastAsia="zh-CN"/>
              </w:rPr>
              <w:t>1</w:t>
            </w:r>
            <w:r>
              <w:rPr>
                <w:rFonts w:hint="eastAsia" w:ascii="仿宋_GB2312" w:hAnsi="宋体" w:eastAsia="仿宋_GB2312" w:cs="宋体"/>
                <w:kern w:val="0"/>
                <w:sz w:val="24"/>
                <w:szCs w:val="24"/>
              </w:rPr>
              <w:t>分，</w:t>
            </w:r>
            <w:r>
              <w:rPr>
                <w:rFonts w:hint="eastAsia" w:ascii="仿宋_GB2312" w:eastAsia="仿宋_GB2312" w:cs="宋体"/>
                <w:kern w:val="0"/>
                <w:sz w:val="24"/>
                <w:szCs w:val="24"/>
                <w:lang w:val="en-US" w:eastAsia="zh-CN"/>
              </w:rPr>
              <w:t>累计得分不超过3分；每审计</w:t>
            </w:r>
            <w:r>
              <w:rPr>
                <w:rFonts w:hint="eastAsia" w:ascii="仿宋_GB2312" w:hAnsi="宋体" w:eastAsia="仿宋_GB2312" w:cs="宋体"/>
                <w:kern w:val="0"/>
                <w:sz w:val="24"/>
                <w:szCs w:val="24"/>
              </w:rPr>
              <w:t>过</w:t>
            </w:r>
            <w:r>
              <w:rPr>
                <w:rFonts w:ascii="仿宋_GB2312" w:hAnsi="宋体" w:eastAsia="仿宋_GB2312" w:cs="宋体"/>
                <w:kern w:val="0"/>
                <w:sz w:val="24"/>
                <w:szCs w:val="24"/>
              </w:rPr>
              <w:t>1</w:t>
            </w:r>
            <w:r>
              <w:rPr>
                <w:rFonts w:hint="eastAsia" w:ascii="仿宋_GB2312" w:hAnsi="宋体" w:eastAsia="仿宋_GB2312" w:cs="宋体"/>
                <w:kern w:val="0"/>
                <w:sz w:val="24"/>
                <w:szCs w:val="24"/>
              </w:rPr>
              <w:t>个</w:t>
            </w:r>
            <w:r>
              <w:rPr>
                <w:rFonts w:hint="eastAsia" w:ascii="仿宋_GB2312" w:eastAsia="仿宋_GB2312" w:cs="宋体"/>
                <w:kern w:val="0"/>
                <w:sz w:val="24"/>
                <w:szCs w:val="24"/>
                <w:lang w:val="en-US" w:eastAsia="zh-CN"/>
              </w:rPr>
              <w:t>重组、转让、收并购类型的矿业类企业</w:t>
            </w:r>
            <w:r>
              <w:rPr>
                <w:rFonts w:hint="eastAsia" w:ascii="仿宋_GB2312" w:hAnsi="宋体" w:eastAsia="仿宋_GB2312" w:cs="宋体"/>
                <w:kern w:val="0"/>
                <w:sz w:val="24"/>
                <w:szCs w:val="24"/>
              </w:rPr>
              <w:t>得</w:t>
            </w:r>
            <w:r>
              <w:rPr>
                <w:rFonts w:hint="eastAsia" w:ascii="仿宋_GB2312" w:eastAsia="仿宋_GB2312" w:cs="宋体"/>
                <w:kern w:val="0"/>
                <w:sz w:val="24"/>
                <w:szCs w:val="24"/>
                <w:lang w:val="en-US" w:eastAsia="zh-CN"/>
              </w:rPr>
              <w:t>2</w:t>
            </w:r>
            <w:r>
              <w:rPr>
                <w:rFonts w:hint="eastAsia" w:ascii="仿宋_GB2312" w:hAnsi="宋体" w:eastAsia="仿宋_GB2312" w:cs="宋体"/>
                <w:kern w:val="0"/>
                <w:sz w:val="24"/>
                <w:szCs w:val="24"/>
              </w:rPr>
              <w:t>分，累计得分不超过</w:t>
            </w:r>
            <w:r>
              <w:rPr>
                <w:rFonts w:hint="eastAsia" w:ascii="仿宋_GB2312" w:eastAsia="仿宋_GB2312" w:cs="宋体"/>
                <w:kern w:val="0"/>
                <w:sz w:val="24"/>
                <w:szCs w:val="24"/>
                <w:lang w:val="en-US" w:eastAsia="zh-CN"/>
              </w:rPr>
              <w:t>6</w:t>
            </w:r>
            <w:r>
              <w:rPr>
                <w:rFonts w:hint="eastAsia" w:ascii="仿宋_GB2312" w:hAnsi="宋体" w:eastAsia="仿宋_GB2312" w:cs="宋体"/>
                <w:kern w:val="0"/>
                <w:sz w:val="24"/>
                <w:szCs w:val="24"/>
              </w:rPr>
              <w:t>分</w:t>
            </w:r>
            <w:r>
              <w:rPr>
                <w:rFonts w:hint="eastAsia" w:ascii="仿宋_GB2312" w:eastAsia="仿宋_GB2312" w:cs="宋体"/>
                <w:kern w:val="0"/>
                <w:sz w:val="24"/>
                <w:szCs w:val="24"/>
                <w:lang w:eastAsia="zh-CN"/>
              </w:rPr>
              <w:t>；</w:t>
            </w:r>
            <w:r>
              <w:rPr>
                <w:rFonts w:hint="eastAsia" w:ascii="仿宋_GB2312" w:eastAsia="仿宋_GB2312" w:cs="宋体"/>
                <w:kern w:val="0"/>
                <w:sz w:val="24"/>
                <w:szCs w:val="24"/>
                <w:lang w:val="en-US" w:eastAsia="zh-CN"/>
              </w:rPr>
              <w:t>每审计</w:t>
            </w:r>
            <w:r>
              <w:rPr>
                <w:rFonts w:hint="eastAsia" w:ascii="仿宋_GB2312" w:hAnsi="宋体" w:eastAsia="仿宋_GB2312" w:cs="宋体"/>
                <w:kern w:val="0"/>
                <w:sz w:val="24"/>
                <w:szCs w:val="24"/>
              </w:rPr>
              <w:t>过</w:t>
            </w:r>
            <w:r>
              <w:rPr>
                <w:rFonts w:ascii="仿宋_GB2312" w:hAnsi="宋体" w:eastAsia="仿宋_GB2312" w:cs="宋体"/>
                <w:kern w:val="0"/>
                <w:sz w:val="24"/>
                <w:szCs w:val="24"/>
              </w:rPr>
              <w:t>1</w:t>
            </w:r>
            <w:r>
              <w:rPr>
                <w:rFonts w:hint="eastAsia" w:ascii="仿宋_GB2312" w:hAnsi="宋体" w:eastAsia="仿宋_GB2312" w:cs="宋体"/>
                <w:kern w:val="0"/>
                <w:sz w:val="24"/>
                <w:szCs w:val="24"/>
              </w:rPr>
              <w:t>个</w:t>
            </w:r>
            <w:r>
              <w:rPr>
                <w:rFonts w:hint="eastAsia" w:ascii="仿宋_GB2312" w:eastAsia="仿宋_GB2312" w:cs="宋体"/>
                <w:kern w:val="0"/>
                <w:sz w:val="24"/>
                <w:szCs w:val="24"/>
                <w:lang w:val="en-US" w:eastAsia="zh-CN"/>
              </w:rPr>
              <w:t>上市公司重组、转让、收并购或IPO类型的矿业类企业</w:t>
            </w:r>
            <w:r>
              <w:rPr>
                <w:rFonts w:hint="eastAsia" w:ascii="仿宋_GB2312" w:hAnsi="宋体" w:eastAsia="仿宋_GB2312" w:cs="宋体"/>
                <w:kern w:val="0"/>
                <w:sz w:val="24"/>
                <w:szCs w:val="24"/>
              </w:rPr>
              <w:t>项目</w:t>
            </w:r>
            <w:r>
              <w:rPr>
                <w:rFonts w:hint="eastAsia" w:ascii="仿宋_GB2312" w:eastAsia="仿宋_GB2312" w:cs="宋体"/>
                <w:kern w:val="0"/>
                <w:sz w:val="24"/>
                <w:szCs w:val="24"/>
                <w:lang w:val="en-US" w:eastAsia="zh-CN"/>
              </w:rPr>
              <w:t>得3</w:t>
            </w:r>
            <w:r>
              <w:rPr>
                <w:rFonts w:hint="eastAsia" w:ascii="仿宋_GB2312" w:hAnsi="宋体" w:eastAsia="仿宋_GB2312" w:cs="宋体"/>
                <w:kern w:val="0"/>
                <w:sz w:val="24"/>
                <w:szCs w:val="24"/>
              </w:rPr>
              <w:t>分，</w:t>
            </w:r>
            <w:r>
              <w:rPr>
                <w:rFonts w:hint="eastAsia" w:ascii="仿宋_GB2312" w:eastAsia="仿宋_GB2312" w:cs="宋体"/>
                <w:kern w:val="0"/>
                <w:sz w:val="24"/>
                <w:szCs w:val="24"/>
                <w:lang w:val="en-US" w:eastAsia="zh-CN"/>
              </w:rPr>
              <w:t>就高得分，累计得分不超过6分</w:t>
            </w:r>
            <w:r>
              <w:rPr>
                <w:rFonts w:hint="eastAsia" w:ascii="仿宋_GB2312" w:hAnsi="宋体" w:eastAsia="仿宋_GB2312" w:cs="宋体"/>
                <w:kern w:val="0"/>
                <w:sz w:val="24"/>
                <w:szCs w:val="24"/>
              </w:rPr>
              <w:t>（以业绩证明材料为准。）</w:t>
            </w:r>
          </w:p>
        </w:tc>
        <w:tc>
          <w:tcPr>
            <w:tcW w:w="855" w:type="dxa"/>
            <w:vAlign w:val="center"/>
          </w:tcPr>
          <w:p>
            <w:pPr>
              <w:snapToGrid w:val="0"/>
              <w:jc w:val="center"/>
              <w:rPr>
                <w:rFonts w:hint="default" w:ascii="仿宋_GB2312" w:hAnsi="宋体" w:eastAsia="仿宋_GB2312" w:cs="宋体"/>
                <w:b/>
                <w:bCs/>
                <w:color w:val="000000"/>
                <w:kern w:val="0"/>
                <w:sz w:val="24"/>
                <w:szCs w:val="24"/>
                <w:lang w:val="en-US"/>
              </w:rPr>
            </w:pPr>
            <w:r>
              <w:rPr>
                <w:rFonts w:hint="eastAsia" w:ascii="仿宋_GB2312" w:eastAsia="仿宋_GB2312" w:cs="宋体"/>
                <w:b/>
                <w:bCs/>
                <w:color w:val="000000"/>
                <w:kern w:val="0"/>
                <w:sz w:val="24"/>
                <w:szCs w:val="24"/>
                <w:lang w:val="en-US" w:eastAsia="zh-CN"/>
              </w:rPr>
              <w:t>25</w:t>
            </w:r>
          </w:p>
        </w:tc>
        <w:tc>
          <w:tcPr>
            <w:tcW w:w="1908" w:type="dxa"/>
            <w:vAlign w:val="top"/>
          </w:tcPr>
          <w:p>
            <w:pPr>
              <w:snapToGrid w:val="0"/>
              <w:rPr>
                <w:rFonts w:ascii="仿宋_GB2312" w:hAnsi="方正仿宋_GBK" w:eastAsia="仿宋_GB2312"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534" w:type="dxa"/>
            <w:vAlign w:val="center"/>
          </w:tcPr>
          <w:p>
            <w:pPr>
              <w:snapToGrid w:val="0"/>
              <w:jc w:val="center"/>
              <w:rPr>
                <w:rFonts w:hint="eastAsia"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2</w:t>
            </w:r>
          </w:p>
        </w:tc>
        <w:tc>
          <w:tcPr>
            <w:tcW w:w="1101" w:type="dxa"/>
            <w:vAlign w:val="center"/>
          </w:tcPr>
          <w:p>
            <w:pPr>
              <w:snapToGrid w:val="0"/>
              <w:jc w:val="center"/>
              <w:rPr>
                <w:rFonts w:ascii="仿宋_GB2312" w:hAnsi="方正仿宋_GBK" w:eastAsia="仿宋_GB2312" w:cs="方正仿宋_GBK"/>
                <w:b/>
                <w:bCs/>
                <w:kern w:val="0"/>
                <w:sz w:val="24"/>
                <w:szCs w:val="24"/>
              </w:rPr>
            </w:pPr>
            <w:r>
              <w:rPr>
                <w:rFonts w:hint="eastAsia" w:ascii="仿宋_GB2312" w:hAnsi="宋体" w:eastAsia="仿宋_GB2312" w:cs="宋体"/>
                <w:b/>
                <w:bCs/>
                <w:kern w:val="0"/>
                <w:sz w:val="24"/>
                <w:szCs w:val="24"/>
              </w:rPr>
              <w:t>项目经理同类项目业绩</w:t>
            </w:r>
          </w:p>
        </w:tc>
        <w:tc>
          <w:tcPr>
            <w:tcW w:w="3764" w:type="dxa"/>
            <w:vAlign w:val="center"/>
          </w:tcPr>
          <w:p>
            <w:pPr>
              <w:snapToGrid w:val="0"/>
              <w:ind w:firstLine="480" w:firstLineChars="200"/>
              <w:jc w:val="both"/>
              <w:rPr>
                <w:rFonts w:ascii="仿宋_GB2312" w:hAnsi="宋体" w:eastAsia="仿宋_GB2312" w:cs="宋体"/>
                <w:kern w:val="0"/>
                <w:sz w:val="24"/>
                <w:szCs w:val="24"/>
              </w:rPr>
            </w:pPr>
            <w:r>
              <w:rPr>
                <w:rFonts w:hint="eastAsia" w:ascii="仿宋_GB2312" w:hAnsi="宋体" w:eastAsia="仿宋_GB2312" w:cs="宋体"/>
                <w:kern w:val="0"/>
                <w:sz w:val="24"/>
                <w:szCs w:val="24"/>
              </w:rPr>
              <w:t>项目</w:t>
            </w:r>
            <w:r>
              <w:rPr>
                <w:rFonts w:hint="eastAsia" w:ascii="仿宋_GB2312" w:eastAsia="仿宋_GB2312" w:cs="宋体"/>
                <w:kern w:val="0"/>
                <w:sz w:val="24"/>
                <w:szCs w:val="24"/>
                <w:lang w:val="en-US" w:eastAsia="zh-CN"/>
              </w:rPr>
              <w:t>团队</w:t>
            </w:r>
            <w:r>
              <w:rPr>
                <w:rFonts w:hint="eastAsia" w:ascii="仿宋_GB2312" w:hAnsi="宋体" w:eastAsia="仿宋_GB2312" w:cs="宋体"/>
                <w:kern w:val="0"/>
                <w:sz w:val="24"/>
                <w:szCs w:val="24"/>
              </w:rPr>
              <w:t>最近</w:t>
            </w:r>
            <w:r>
              <w:rPr>
                <w:rFonts w:hint="eastAsia" w:ascii="仿宋_GB2312" w:eastAsia="仿宋_GB2312" w:cs="宋体"/>
                <w:kern w:val="0"/>
                <w:sz w:val="24"/>
                <w:szCs w:val="24"/>
                <w:lang w:val="en-US" w:eastAsia="zh-CN"/>
              </w:rPr>
              <w:t>五</w:t>
            </w:r>
            <w:r>
              <w:rPr>
                <w:rFonts w:hint="eastAsia" w:ascii="仿宋_GB2312" w:hAnsi="宋体" w:eastAsia="仿宋_GB2312" w:cs="宋体"/>
                <w:kern w:val="0"/>
                <w:sz w:val="24"/>
                <w:szCs w:val="24"/>
              </w:rPr>
              <w:t>年</w:t>
            </w:r>
            <w:r>
              <w:rPr>
                <w:rFonts w:hint="eastAsia" w:ascii="仿宋_GB2312" w:eastAsia="仿宋_GB2312" w:cs="宋体"/>
                <w:kern w:val="0"/>
                <w:sz w:val="24"/>
                <w:szCs w:val="24"/>
                <w:lang w:eastAsia="zh-CN"/>
              </w:rPr>
              <w:t>（</w:t>
            </w:r>
            <w:r>
              <w:rPr>
                <w:rFonts w:hint="eastAsia" w:ascii="仿宋_GB2312" w:eastAsia="仿宋_GB2312" w:cs="宋体"/>
                <w:kern w:val="0"/>
                <w:sz w:val="24"/>
                <w:szCs w:val="24"/>
                <w:lang w:val="en-US" w:eastAsia="zh-CN"/>
              </w:rPr>
              <w:t>2017年1月1日至今</w:t>
            </w:r>
            <w:r>
              <w:rPr>
                <w:rFonts w:hint="eastAsia" w:ascii="仿宋_GB2312" w:eastAsia="仿宋_GB2312" w:cs="宋体"/>
                <w:kern w:val="0"/>
                <w:sz w:val="24"/>
                <w:szCs w:val="24"/>
                <w:lang w:eastAsia="zh-CN"/>
              </w:rPr>
              <w:t>）</w:t>
            </w:r>
            <w:r>
              <w:rPr>
                <w:rFonts w:hint="eastAsia" w:ascii="仿宋_GB2312" w:eastAsia="仿宋_GB2312" w:cs="宋体"/>
                <w:kern w:val="0"/>
                <w:sz w:val="24"/>
                <w:szCs w:val="24"/>
                <w:lang w:val="en-US" w:eastAsia="zh-CN"/>
              </w:rPr>
              <w:t>审计</w:t>
            </w:r>
            <w:r>
              <w:rPr>
                <w:rFonts w:hint="eastAsia" w:ascii="仿宋_GB2312" w:hAnsi="宋体" w:eastAsia="仿宋_GB2312" w:cs="宋体"/>
                <w:kern w:val="0"/>
                <w:sz w:val="24"/>
                <w:szCs w:val="24"/>
              </w:rPr>
              <w:t>过</w:t>
            </w:r>
            <w:r>
              <w:rPr>
                <w:rFonts w:ascii="仿宋_GB2312" w:hAnsi="宋体" w:eastAsia="仿宋_GB2312" w:cs="宋体"/>
                <w:kern w:val="0"/>
                <w:sz w:val="24"/>
                <w:szCs w:val="24"/>
              </w:rPr>
              <w:t>1</w:t>
            </w:r>
            <w:r>
              <w:rPr>
                <w:rFonts w:hint="eastAsia" w:ascii="仿宋_GB2312" w:hAnsi="宋体" w:eastAsia="仿宋_GB2312" w:cs="宋体"/>
                <w:kern w:val="0"/>
                <w:sz w:val="24"/>
                <w:szCs w:val="24"/>
              </w:rPr>
              <w:t>个</w:t>
            </w:r>
            <w:r>
              <w:rPr>
                <w:rFonts w:hint="eastAsia" w:ascii="仿宋_GB2312" w:eastAsia="仿宋_GB2312" w:cs="宋体"/>
                <w:kern w:val="0"/>
                <w:sz w:val="24"/>
                <w:szCs w:val="24"/>
                <w:lang w:val="en-US" w:eastAsia="zh-CN"/>
              </w:rPr>
              <w:t>矿业类其</w:t>
            </w:r>
            <w:r>
              <w:rPr>
                <w:rFonts w:hint="eastAsia" w:ascii="仿宋_GB2312" w:hAnsi="宋体" w:eastAsia="仿宋_GB2312" w:cs="宋体"/>
                <w:kern w:val="0"/>
                <w:sz w:val="24"/>
                <w:szCs w:val="24"/>
              </w:rPr>
              <w:t>项目得</w:t>
            </w:r>
            <w:r>
              <w:rPr>
                <w:rFonts w:hint="eastAsia" w:ascii="仿宋_GB2312" w:eastAsia="仿宋_GB2312" w:cs="宋体"/>
                <w:kern w:val="0"/>
                <w:sz w:val="24"/>
                <w:szCs w:val="24"/>
                <w:lang w:val="en-US" w:eastAsia="zh-CN"/>
              </w:rPr>
              <w:t>1</w:t>
            </w:r>
            <w:r>
              <w:rPr>
                <w:rFonts w:hint="eastAsia" w:ascii="仿宋_GB2312" w:hAnsi="宋体" w:eastAsia="仿宋_GB2312" w:cs="宋体"/>
                <w:kern w:val="0"/>
                <w:sz w:val="24"/>
                <w:szCs w:val="24"/>
              </w:rPr>
              <w:t>分，</w:t>
            </w:r>
            <w:r>
              <w:rPr>
                <w:rFonts w:hint="eastAsia" w:ascii="仿宋_GB2312" w:eastAsia="仿宋_GB2312" w:cs="宋体"/>
                <w:kern w:val="0"/>
                <w:sz w:val="24"/>
                <w:szCs w:val="24"/>
                <w:lang w:val="en-US" w:eastAsia="zh-CN"/>
              </w:rPr>
              <w:t>累计得分不超过4分；审计</w:t>
            </w:r>
            <w:r>
              <w:rPr>
                <w:rFonts w:hint="eastAsia" w:ascii="仿宋_GB2312" w:hAnsi="宋体" w:eastAsia="仿宋_GB2312" w:cs="宋体"/>
                <w:kern w:val="0"/>
                <w:sz w:val="24"/>
                <w:szCs w:val="24"/>
              </w:rPr>
              <w:t>过1个</w:t>
            </w:r>
            <w:r>
              <w:rPr>
                <w:rFonts w:hint="eastAsia" w:ascii="仿宋_GB2312" w:eastAsia="仿宋_GB2312" w:cs="宋体"/>
                <w:kern w:val="0"/>
                <w:sz w:val="24"/>
                <w:szCs w:val="24"/>
                <w:lang w:val="en-US" w:eastAsia="zh-CN"/>
              </w:rPr>
              <w:t>重组、转让、收并购类矿业类企业</w:t>
            </w:r>
            <w:r>
              <w:rPr>
                <w:rFonts w:hint="eastAsia" w:ascii="仿宋_GB2312" w:hAnsi="宋体" w:eastAsia="仿宋_GB2312" w:cs="宋体"/>
                <w:kern w:val="0"/>
                <w:sz w:val="24"/>
                <w:szCs w:val="24"/>
              </w:rPr>
              <w:t>项目得</w:t>
            </w:r>
            <w:r>
              <w:rPr>
                <w:rFonts w:hint="eastAsia" w:ascii="仿宋_GB2312" w:eastAsia="仿宋_GB2312" w:cs="宋体"/>
                <w:kern w:val="0"/>
                <w:sz w:val="24"/>
                <w:szCs w:val="24"/>
                <w:lang w:val="en-US" w:eastAsia="zh-CN"/>
              </w:rPr>
              <w:t>2</w:t>
            </w:r>
            <w:r>
              <w:rPr>
                <w:rFonts w:hint="eastAsia" w:ascii="仿宋_GB2312" w:hAnsi="宋体" w:eastAsia="仿宋_GB2312" w:cs="宋体"/>
                <w:kern w:val="0"/>
                <w:sz w:val="24"/>
                <w:szCs w:val="24"/>
              </w:rPr>
              <w:t>分，累计得分不超过</w:t>
            </w:r>
            <w:r>
              <w:rPr>
                <w:rFonts w:hint="eastAsia" w:ascii="仿宋_GB2312" w:eastAsia="仿宋_GB2312" w:cs="宋体"/>
                <w:kern w:val="0"/>
                <w:sz w:val="24"/>
                <w:szCs w:val="24"/>
                <w:lang w:val="en-US" w:eastAsia="zh-CN"/>
              </w:rPr>
              <w:t>8</w:t>
            </w:r>
            <w:r>
              <w:rPr>
                <w:rFonts w:hint="eastAsia" w:ascii="仿宋_GB2312" w:hAnsi="宋体" w:eastAsia="仿宋_GB2312" w:cs="宋体"/>
                <w:kern w:val="0"/>
                <w:sz w:val="24"/>
                <w:szCs w:val="24"/>
              </w:rPr>
              <w:t>分</w:t>
            </w:r>
            <w:r>
              <w:rPr>
                <w:rFonts w:hint="eastAsia" w:ascii="仿宋_GB2312" w:eastAsia="仿宋_GB2312" w:cs="宋体"/>
                <w:kern w:val="0"/>
                <w:sz w:val="24"/>
                <w:szCs w:val="24"/>
                <w:lang w:eastAsia="zh-CN"/>
              </w:rPr>
              <w:t>；</w:t>
            </w:r>
            <w:r>
              <w:rPr>
                <w:rFonts w:hint="eastAsia" w:ascii="仿宋_GB2312" w:eastAsia="仿宋_GB2312" w:cs="宋体"/>
                <w:kern w:val="0"/>
                <w:sz w:val="24"/>
                <w:szCs w:val="24"/>
                <w:lang w:val="en-US" w:eastAsia="zh-CN"/>
              </w:rPr>
              <w:t>审计过1个上市公司重组、转让、收并购类型的矿业类企业</w:t>
            </w:r>
            <w:r>
              <w:rPr>
                <w:rFonts w:hint="eastAsia" w:ascii="仿宋_GB2312" w:hAnsi="宋体" w:eastAsia="仿宋_GB2312" w:cs="宋体"/>
                <w:kern w:val="0"/>
                <w:sz w:val="24"/>
                <w:szCs w:val="24"/>
              </w:rPr>
              <w:t>项目</w:t>
            </w:r>
            <w:r>
              <w:rPr>
                <w:rFonts w:hint="eastAsia" w:ascii="仿宋_GB2312" w:hAnsi="宋体" w:eastAsia="仿宋_GB2312" w:cs="宋体"/>
                <w:kern w:val="0"/>
                <w:sz w:val="24"/>
                <w:szCs w:val="24"/>
                <w:lang w:val="en-US" w:eastAsia="zh-CN"/>
              </w:rPr>
              <w:t>得3分，累计得分不超过9分；</w:t>
            </w:r>
            <w:r>
              <w:rPr>
                <w:rFonts w:hint="eastAsia" w:ascii="仿宋_GB2312" w:eastAsia="仿宋_GB2312" w:cs="宋体"/>
                <w:kern w:val="0"/>
                <w:sz w:val="24"/>
                <w:szCs w:val="24"/>
                <w:lang w:val="en-US" w:eastAsia="zh-CN"/>
              </w:rPr>
              <w:t>代理过</w:t>
            </w:r>
            <w:r>
              <w:rPr>
                <w:rFonts w:hint="eastAsia" w:ascii="仿宋_GB2312" w:hAnsi="宋体" w:eastAsia="仿宋_GB2312" w:cs="宋体"/>
                <w:kern w:val="0"/>
                <w:sz w:val="24"/>
                <w:szCs w:val="24"/>
              </w:rPr>
              <w:t>同行业</w:t>
            </w:r>
            <w:r>
              <w:rPr>
                <w:rFonts w:hint="eastAsia" w:ascii="仿宋_GB2312" w:eastAsia="仿宋_GB2312" w:cs="宋体"/>
                <w:kern w:val="0"/>
                <w:sz w:val="24"/>
                <w:szCs w:val="24"/>
                <w:lang w:val="en-US" w:eastAsia="zh-CN"/>
              </w:rPr>
              <w:t>重组、破产重整等融合业务的项目得2分，累计得分不超过4分；</w:t>
            </w:r>
            <w:r>
              <w:rPr>
                <w:rFonts w:hint="eastAsia" w:ascii="仿宋_GB2312" w:hAnsi="宋体" w:eastAsia="仿宋_GB2312" w:cs="宋体"/>
                <w:kern w:val="0"/>
                <w:sz w:val="24"/>
                <w:szCs w:val="24"/>
              </w:rPr>
              <w:t>（以业绩证明材料为准）</w:t>
            </w:r>
          </w:p>
        </w:tc>
        <w:tc>
          <w:tcPr>
            <w:tcW w:w="855" w:type="dxa"/>
            <w:vAlign w:val="center"/>
          </w:tcPr>
          <w:p>
            <w:pPr>
              <w:snapToGrid w:val="0"/>
              <w:jc w:val="center"/>
              <w:rPr>
                <w:rFonts w:hint="default" w:ascii="仿宋_GB2312" w:hAnsi="方正仿宋_GBK" w:eastAsia="仿宋_GB2312" w:cs="方正仿宋_GBK"/>
                <w:b/>
                <w:bCs/>
                <w:color w:val="000000"/>
                <w:kern w:val="0"/>
                <w:sz w:val="24"/>
                <w:szCs w:val="24"/>
                <w:lang w:val="en-US"/>
              </w:rPr>
            </w:pPr>
            <w:r>
              <w:rPr>
                <w:rFonts w:hint="eastAsia" w:ascii="仿宋_GB2312" w:hAnsi="方正仿宋_GBK" w:eastAsia="仿宋_GB2312" w:cs="方正仿宋_GBK"/>
                <w:b/>
                <w:bCs/>
                <w:color w:val="000000"/>
                <w:kern w:val="0"/>
                <w:sz w:val="24"/>
                <w:szCs w:val="24"/>
                <w:lang w:val="en-US" w:eastAsia="zh-CN"/>
              </w:rPr>
              <w:t>25</w:t>
            </w:r>
          </w:p>
        </w:tc>
        <w:tc>
          <w:tcPr>
            <w:tcW w:w="1908" w:type="dxa"/>
            <w:vAlign w:val="top"/>
          </w:tcPr>
          <w:p>
            <w:pPr>
              <w:snapToGrid w:val="0"/>
              <w:rPr>
                <w:rFonts w:ascii="仿宋_GB2312" w:hAnsi="方正仿宋_GBK" w:eastAsia="仿宋_GB2312"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534" w:type="dxa"/>
            <w:vAlign w:val="center"/>
          </w:tcPr>
          <w:p>
            <w:pPr>
              <w:snapToGrid w:val="0"/>
              <w:jc w:val="center"/>
              <w:rPr>
                <w:rFonts w:hint="eastAsia"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3</w:t>
            </w:r>
          </w:p>
        </w:tc>
        <w:tc>
          <w:tcPr>
            <w:tcW w:w="1101" w:type="dxa"/>
            <w:vAlign w:val="center"/>
          </w:tcPr>
          <w:p>
            <w:pPr>
              <w:snapToGrid w:val="0"/>
              <w:jc w:val="center"/>
              <w:rPr>
                <w:rFonts w:ascii="仿宋_GB2312" w:hAnsi="方正仿宋_GBK" w:eastAsia="仿宋_GB2312" w:cs="方正仿宋_GBK"/>
                <w:b/>
                <w:bCs/>
                <w:kern w:val="0"/>
                <w:sz w:val="24"/>
                <w:szCs w:val="24"/>
              </w:rPr>
            </w:pPr>
            <w:r>
              <w:rPr>
                <w:rFonts w:hint="eastAsia" w:ascii="仿宋_GB2312" w:hAnsi="方正仿宋_GBK" w:eastAsia="仿宋_GB2312" w:cs="方正仿宋_GBK"/>
                <w:b/>
                <w:bCs/>
                <w:kern w:val="0"/>
                <w:sz w:val="24"/>
                <w:szCs w:val="24"/>
              </w:rPr>
              <w:t>项目实施方案</w:t>
            </w:r>
          </w:p>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kern w:val="0"/>
                <w:sz w:val="24"/>
                <w:szCs w:val="24"/>
              </w:rPr>
              <w:t>总体评价</w:t>
            </w:r>
          </w:p>
        </w:tc>
        <w:tc>
          <w:tcPr>
            <w:tcW w:w="3764" w:type="dxa"/>
            <w:vAlign w:val="top"/>
          </w:tcPr>
          <w:p>
            <w:pPr>
              <w:snapToGrid w:val="0"/>
              <w:ind w:firstLine="480" w:firstLineChars="200"/>
              <w:jc w:val="both"/>
              <w:rPr>
                <w:rFonts w:ascii="仿宋_GB2312" w:hAnsi="方正仿宋_GBK" w:eastAsia="仿宋_GB2312" w:cs="方正仿宋_GBK"/>
                <w:color w:val="000000"/>
                <w:kern w:val="0"/>
                <w:sz w:val="24"/>
                <w:szCs w:val="24"/>
              </w:rPr>
            </w:pPr>
            <w:r>
              <w:rPr>
                <w:rFonts w:hint="eastAsia" w:ascii="仿宋_GB2312" w:hAnsi="Times New Roman" w:eastAsia="仿宋_GB2312" w:cs="Times New Roman"/>
                <w:sz w:val="24"/>
                <w:szCs w:val="24"/>
              </w:rPr>
              <w:t>实施方案应总体阐述对于该项目的处理方案；</w:t>
            </w:r>
            <w:r>
              <w:rPr>
                <w:rFonts w:hint="eastAsia" w:ascii="仿宋_GB2312" w:hAnsi="方正仿宋_GBK" w:eastAsia="仿宋_GB2312" w:cs="方正仿宋_GBK"/>
                <w:kern w:val="0"/>
                <w:sz w:val="24"/>
                <w:szCs w:val="24"/>
              </w:rPr>
              <w:t>实施方案应详细科学、具体，可操作性强</w:t>
            </w:r>
            <w:r>
              <w:rPr>
                <w:rFonts w:ascii="仿宋_GB2312" w:hAnsi="方正仿宋_GBK" w:eastAsia="仿宋_GB2312" w:cs="方正仿宋_GBK"/>
                <w:kern w:val="0"/>
                <w:sz w:val="24"/>
                <w:szCs w:val="24"/>
              </w:rPr>
              <w:t xml:space="preserve"> </w:t>
            </w:r>
            <w:r>
              <w:rPr>
                <w:rFonts w:hint="eastAsia" w:ascii="仿宋_GB2312" w:hAnsi="方正仿宋_GBK" w:eastAsia="仿宋_GB2312" w:cs="方正仿宋_GBK"/>
                <w:kern w:val="0"/>
                <w:sz w:val="24"/>
                <w:szCs w:val="24"/>
              </w:rPr>
              <w:t>（方案要素全，操作性强，并有独特建议）</w:t>
            </w:r>
          </w:p>
        </w:tc>
        <w:tc>
          <w:tcPr>
            <w:tcW w:w="855" w:type="dxa"/>
            <w:vAlign w:val="center"/>
          </w:tcPr>
          <w:p>
            <w:pPr>
              <w:snapToGrid w:val="0"/>
              <w:jc w:val="center"/>
              <w:rPr>
                <w:rFonts w:ascii="仿宋_GB2312" w:hAnsi="方正仿宋_GBK" w:eastAsia="仿宋_GB2312" w:cs="方正仿宋_GBK"/>
                <w:b/>
                <w:bCs/>
                <w:color w:val="000000"/>
                <w:kern w:val="0"/>
                <w:sz w:val="24"/>
                <w:szCs w:val="24"/>
              </w:rPr>
            </w:pPr>
            <w:r>
              <w:rPr>
                <w:rFonts w:ascii="仿宋_GB2312" w:hAnsi="方正仿宋_GBK" w:eastAsia="仿宋_GB2312" w:cs="方正仿宋_GBK"/>
                <w:b/>
                <w:bCs/>
                <w:color w:val="000000"/>
                <w:kern w:val="0"/>
                <w:sz w:val="24"/>
                <w:szCs w:val="24"/>
              </w:rPr>
              <w:t>20</w:t>
            </w:r>
          </w:p>
        </w:tc>
        <w:tc>
          <w:tcPr>
            <w:tcW w:w="1908" w:type="dxa"/>
            <w:vAlign w:val="top"/>
          </w:tcPr>
          <w:p>
            <w:pPr>
              <w:snapToGrid w:val="0"/>
              <w:rPr>
                <w:rFonts w:ascii="仿宋_GB2312" w:hAnsi="方正仿宋_GBK" w:eastAsia="仿宋_GB2312"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534" w:type="dxa"/>
            <w:vAlign w:val="center"/>
          </w:tcPr>
          <w:p>
            <w:pPr>
              <w:snapToGrid w:val="0"/>
              <w:jc w:val="center"/>
              <w:rPr>
                <w:rFonts w:hint="eastAsia"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4</w:t>
            </w:r>
          </w:p>
        </w:tc>
        <w:tc>
          <w:tcPr>
            <w:tcW w:w="1101"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kern w:val="0"/>
                <w:sz w:val="24"/>
                <w:szCs w:val="24"/>
              </w:rPr>
              <w:t>报价</w:t>
            </w:r>
          </w:p>
        </w:tc>
        <w:tc>
          <w:tcPr>
            <w:tcW w:w="3764" w:type="dxa"/>
            <w:vAlign w:val="top"/>
          </w:tcPr>
          <w:p>
            <w:pPr>
              <w:snapToGrid w:val="0"/>
              <w:ind w:firstLine="480" w:firstLineChars="200"/>
              <w:jc w:val="both"/>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基准价：若参选机构不少于5家，以有效参选机构应答报价中去掉一个最高价、去掉一个最低价后的平均值（保留2位小数）作为基准价。（若参选机构少于5家，则以所有有有效参选机构应答报价的平均值作为基准价）。</w:t>
            </w:r>
          </w:p>
          <w:p>
            <w:pPr>
              <w:snapToGrid w:val="0"/>
              <w:rPr>
                <w:rFonts w:ascii="仿宋_GB2312" w:hAnsi="方正仿宋_GBK" w:eastAsia="仿宋_GB2312" w:cs="方正仿宋_GBK"/>
                <w:color w:val="000000"/>
                <w:kern w:val="0"/>
                <w:sz w:val="24"/>
                <w:szCs w:val="24"/>
              </w:rPr>
            </w:pPr>
            <w:r>
              <w:rPr>
                <w:rFonts w:hint="eastAsia" w:ascii="仿宋_GB2312" w:hAnsi="Times New Roman" w:eastAsia="仿宋_GB2312" w:cs="Times New Roman"/>
                <w:sz w:val="24"/>
                <w:szCs w:val="24"/>
                <w:lang w:eastAsia="zh-CN"/>
              </w:rPr>
              <w:t xml:space="preserve"> </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响应机构的报价得分=丨1-响应机构的有效报价/基准价丨×100%×</w:t>
            </w:r>
            <w:r>
              <w:rPr>
                <w:rFonts w:hint="eastAsia" w:ascii="仿宋_GB2312" w:hAnsi="Times New Roman" w:eastAsia="仿宋_GB2312" w:cs="Times New Roman"/>
                <w:sz w:val="24"/>
                <w:szCs w:val="24"/>
                <w:lang w:eastAsia="zh-CN"/>
              </w:rPr>
              <w:t>3</w:t>
            </w:r>
            <w:r>
              <w:rPr>
                <w:rFonts w:hint="eastAsia" w:ascii="仿宋_GB2312" w:hAnsi="Times New Roman" w:eastAsia="仿宋_GB2312" w:cs="Times New Roman"/>
                <w:sz w:val="24"/>
                <w:szCs w:val="24"/>
                <w:lang w:val="en-US" w:eastAsia="zh-CN"/>
              </w:rPr>
              <w:t>0</w:t>
            </w:r>
          </w:p>
        </w:tc>
        <w:tc>
          <w:tcPr>
            <w:tcW w:w="855"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lang w:val="en-US" w:eastAsia="zh-CN"/>
              </w:rPr>
              <w:t>3</w:t>
            </w:r>
            <w:r>
              <w:rPr>
                <w:rFonts w:ascii="仿宋_GB2312" w:hAnsi="方正仿宋_GBK" w:eastAsia="仿宋_GB2312" w:cs="方正仿宋_GBK"/>
                <w:b/>
                <w:bCs/>
                <w:color w:val="000000"/>
                <w:kern w:val="0"/>
                <w:sz w:val="24"/>
                <w:szCs w:val="24"/>
              </w:rPr>
              <w:t>0</w:t>
            </w:r>
          </w:p>
        </w:tc>
        <w:tc>
          <w:tcPr>
            <w:tcW w:w="1908" w:type="dxa"/>
            <w:vAlign w:val="top"/>
          </w:tcPr>
          <w:p>
            <w:pPr>
              <w:snapToGrid w:val="0"/>
              <w:rPr>
                <w:rFonts w:ascii="仿宋_GB2312" w:hAnsi="方正仿宋_GBK" w:eastAsia="仿宋_GB2312"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34" w:type="dxa"/>
            <w:vAlign w:val="center"/>
          </w:tcPr>
          <w:p>
            <w:pPr>
              <w:snapToGrid w:val="0"/>
              <w:jc w:val="center"/>
              <w:rPr>
                <w:rFonts w:hint="eastAsia"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5</w:t>
            </w:r>
          </w:p>
        </w:tc>
        <w:tc>
          <w:tcPr>
            <w:tcW w:w="1101" w:type="dxa"/>
            <w:vAlign w:val="center"/>
          </w:tcPr>
          <w:p>
            <w:pPr>
              <w:snapToGrid w:val="0"/>
              <w:jc w:val="center"/>
              <w:rPr>
                <w:rFonts w:ascii="仿宋_GB2312" w:hAnsi="方正仿宋_GBK" w:eastAsia="仿宋_GB2312" w:cs="方正仿宋_GBK"/>
                <w:b/>
                <w:bCs/>
                <w:color w:val="000000"/>
                <w:kern w:val="0"/>
                <w:sz w:val="24"/>
                <w:szCs w:val="24"/>
              </w:rPr>
            </w:pPr>
            <w:r>
              <w:rPr>
                <w:rFonts w:hint="eastAsia" w:ascii="仿宋_GB2312" w:hAnsi="方正仿宋_GBK" w:eastAsia="仿宋_GB2312" w:cs="方正仿宋_GBK"/>
                <w:b/>
                <w:bCs/>
                <w:color w:val="000000"/>
                <w:kern w:val="0"/>
                <w:sz w:val="24"/>
                <w:szCs w:val="24"/>
              </w:rPr>
              <w:t>总</w:t>
            </w:r>
            <w:r>
              <w:rPr>
                <w:rFonts w:ascii="仿宋_GB2312" w:hAnsi="方正仿宋_GBK" w:eastAsia="仿宋_GB2312" w:cs="方正仿宋_GBK"/>
                <w:b/>
                <w:bCs/>
                <w:color w:val="000000"/>
                <w:kern w:val="0"/>
                <w:sz w:val="24"/>
                <w:szCs w:val="24"/>
              </w:rPr>
              <w:t xml:space="preserve"> </w:t>
            </w:r>
            <w:r>
              <w:rPr>
                <w:rFonts w:hint="eastAsia" w:ascii="仿宋_GB2312" w:hAnsi="方正仿宋_GBK" w:eastAsia="仿宋_GB2312" w:cs="方正仿宋_GBK"/>
                <w:b/>
                <w:bCs/>
                <w:color w:val="000000"/>
                <w:kern w:val="0"/>
                <w:sz w:val="24"/>
                <w:szCs w:val="24"/>
              </w:rPr>
              <w:t>分</w:t>
            </w:r>
          </w:p>
        </w:tc>
        <w:tc>
          <w:tcPr>
            <w:tcW w:w="3764" w:type="dxa"/>
            <w:vAlign w:val="top"/>
          </w:tcPr>
          <w:p>
            <w:pPr>
              <w:snapToGrid w:val="0"/>
              <w:rPr>
                <w:rFonts w:ascii="仿宋_GB2312" w:hAnsi="方正仿宋_GBK" w:eastAsia="仿宋_GB2312" w:cs="方正仿宋_GBK"/>
                <w:color w:val="000000"/>
                <w:kern w:val="0"/>
                <w:sz w:val="24"/>
                <w:szCs w:val="24"/>
              </w:rPr>
            </w:pPr>
          </w:p>
        </w:tc>
        <w:tc>
          <w:tcPr>
            <w:tcW w:w="855" w:type="dxa"/>
            <w:vAlign w:val="center"/>
          </w:tcPr>
          <w:p>
            <w:pPr>
              <w:snapToGrid w:val="0"/>
              <w:jc w:val="center"/>
              <w:rPr>
                <w:rFonts w:ascii="仿宋_GB2312" w:hAnsi="方正仿宋_GBK" w:eastAsia="仿宋_GB2312" w:cs="方正仿宋_GBK"/>
                <w:b/>
                <w:bCs/>
                <w:color w:val="000000"/>
                <w:kern w:val="0"/>
                <w:sz w:val="24"/>
                <w:szCs w:val="24"/>
              </w:rPr>
            </w:pPr>
            <w:r>
              <w:rPr>
                <w:rFonts w:ascii="仿宋_GB2312" w:hAnsi="方正仿宋_GBK" w:eastAsia="仿宋_GB2312" w:cs="方正仿宋_GBK"/>
                <w:b/>
                <w:bCs/>
                <w:color w:val="000000"/>
                <w:kern w:val="0"/>
                <w:sz w:val="24"/>
                <w:szCs w:val="24"/>
              </w:rPr>
              <w:t>100</w:t>
            </w:r>
          </w:p>
        </w:tc>
        <w:tc>
          <w:tcPr>
            <w:tcW w:w="1908" w:type="dxa"/>
            <w:vAlign w:val="top"/>
          </w:tcPr>
          <w:p>
            <w:pPr>
              <w:snapToGrid w:val="0"/>
              <w:rPr>
                <w:rFonts w:ascii="仿宋_GB2312" w:hAnsi="方正仿宋_GBK" w:eastAsia="仿宋_GB2312" w:cs="方正仿宋_GBK"/>
                <w:color w:val="000000"/>
                <w:kern w:val="0"/>
                <w:sz w:val="24"/>
                <w:szCs w:val="24"/>
              </w:rPr>
            </w:pPr>
          </w:p>
        </w:tc>
      </w:tr>
    </w:tbl>
    <w:p>
      <w:pPr>
        <w:ind w:firstLine="1687" w:firstLineChars="350"/>
        <w:rPr>
          <w:rFonts w:hint="eastAsia" w:ascii="宋体" w:hAnsi="宋体" w:cs="Times New Roman"/>
          <w:b/>
          <w:sz w:val="48"/>
          <w:szCs w:val="48"/>
        </w:rPr>
      </w:pPr>
    </w:p>
    <w:p>
      <w:pPr>
        <w:ind w:firstLine="1687" w:firstLineChars="350"/>
        <w:rPr>
          <w:rFonts w:hint="eastAsia" w:ascii="宋体" w:hAnsi="宋体" w:cs="Times New Roman"/>
          <w:b/>
          <w:sz w:val="48"/>
          <w:szCs w:val="48"/>
        </w:rPr>
      </w:pPr>
    </w:p>
    <w:p>
      <w:pPr>
        <w:ind w:firstLine="1687" w:firstLineChars="350"/>
        <w:rPr>
          <w:rFonts w:hint="eastAsia" w:ascii="宋体" w:hAnsi="宋体" w:cs="Times New Roman"/>
          <w:b/>
          <w:sz w:val="48"/>
          <w:szCs w:val="48"/>
        </w:rPr>
      </w:pPr>
    </w:p>
    <w:p>
      <w:pPr>
        <w:ind w:firstLine="1687" w:firstLineChars="350"/>
        <w:rPr>
          <w:rFonts w:hint="eastAsia" w:ascii="宋体" w:hAnsi="宋体" w:cs="Times New Roman"/>
          <w:b/>
          <w:sz w:val="48"/>
          <w:szCs w:val="48"/>
        </w:rPr>
      </w:pPr>
    </w:p>
    <w:p>
      <w:pPr>
        <w:pStyle w:val="8"/>
        <w:rPr>
          <w:rFonts w:hint="eastAsia" w:ascii="宋体" w:hAnsi="宋体" w:cs="Times New Roman"/>
          <w:b/>
          <w:sz w:val="48"/>
          <w:szCs w:val="48"/>
        </w:rPr>
      </w:pPr>
    </w:p>
    <w:p>
      <w:pPr>
        <w:pStyle w:val="8"/>
        <w:rPr>
          <w:rFonts w:hint="eastAsia" w:ascii="宋体" w:hAnsi="宋体" w:cs="Times New Roman"/>
          <w:b/>
          <w:sz w:val="48"/>
          <w:szCs w:val="48"/>
        </w:rPr>
      </w:pPr>
    </w:p>
    <w:p>
      <w:pPr>
        <w:pStyle w:val="8"/>
        <w:rPr>
          <w:rFonts w:hint="eastAsia" w:ascii="宋体" w:hAnsi="宋体" w:cs="Times New Roman"/>
          <w:b/>
          <w:sz w:val="48"/>
          <w:szCs w:val="48"/>
        </w:rPr>
      </w:pPr>
    </w:p>
    <w:p>
      <w:pPr>
        <w:pStyle w:val="8"/>
        <w:rPr>
          <w:rFonts w:hint="eastAsia" w:ascii="宋体" w:hAnsi="宋体" w:cs="Times New Roman"/>
          <w:b/>
          <w:sz w:val="48"/>
          <w:szCs w:val="48"/>
        </w:rPr>
      </w:pPr>
    </w:p>
    <w:p>
      <w:pPr>
        <w:pStyle w:val="8"/>
        <w:rPr>
          <w:rFonts w:hint="eastAsia" w:ascii="宋体" w:hAnsi="宋体" w:cs="Times New Roman"/>
          <w:b/>
          <w:sz w:val="48"/>
          <w:szCs w:val="48"/>
        </w:rPr>
      </w:pPr>
    </w:p>
    <w:p>
      <w:pPr>
        <w:spacing w:line="540" w:lineRule="exact"/>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Pr>
        <w:rPr>
          <w:rFonts w:ascii="微软雅黑" w:hAnsi="微软雅黑" w:eastAsia="微软雅黑" w:cs="微软雅黑"/>
          <w:bCs/>
          <w:sz w:val="21"/>
          <w:szCs w:val="21"/>
        </w:rPr>
      </w:pPr>
    </w:p>
    <w:p>
      <w:pPr>
        <w:pStyle w:val="19"/>
        <w:rPr>
          <w:rFonts w:ascii="微软雅黑" w:hAnsi="微软雅黑" w:eastAsia="微软雅黑" w:cs="微软雅黑"/>
          <w:bCs/>
          <w:sz w:val="21"/>
          <w:szCs w:val="21"/>
        </w:rPr>
      </w:pPr>
    </w:p>
    <w:p/>
    <w:p>
      <w:pPr>
        <w:pStyle w:val="3"/>
        <w:jc w:val="center"/>
        <w:rPr>
          <w:rFonts w:hint="eastAsia"/>
          <w:sz w:val="36"/>
          <w:szCs w:val="36"/>
        </w:rPr>
      </w:pPr>
      <w:bookmarkStart w:id="233" w:name="_Toc13429"/>
      <w:bookmarkStart w:id="234" w:name="_Toc1516"/>
      <w:bookmarkStart w:id="235" w:name="_Toc475463262"/>
      <w:r>
        <w:rPr>
          <w:rFonts w:hint="eastAsia" w:ascii="Times New Roman" w:hAnsi="Times New Roman" w:cs="Times New Roman"/>
          <w:sz w:val="36"/>
          <w:szCs w:val="36"/>
        </w:rPr>
        <w:t xml:space="preserve">第四章  </w:t>
      </w:r>
      <w:r>
        <w:rPr>
          <w:rFonts w:hint="eastAsia"/>
          <w:sz w:val="36"/>
          <w:szCs w:val="36"/>
        </w:rPr>
        <w:t>合同条款及格式</w:t>
      </w:r>
      <w:bookmarkEnd w:id="233"/>
      <w:bookmarkEnd w:id="234"/>
      <w:bookmarkEnd w:id="235"/>
    </w:p>
    <w:p>
      <w:pPr>
        <w:widowControl w:val="0"/>
        <w:spacing w:before="0" w:beforeLines="-2147483648" w:line="560" w:lineRule="exact"/>
        <w:jc w:val="center"/>
        <w:rPr>
          <w:rFonts w:hint="eastAsia" w:asciiTheme="majorEastAsia" w:hAnsiTheme="majorEastAsia" w:eastAsiaTheme="majorEastAsia" w:cstheme="majorEastAsia"/>
          <w:b w:val="0"/>
          <w:bCs/>
          <w:spacing w:val="0"/>
          <w:sz w:val="36"/>
          <w:szCs w:val="36"/>
        </w:rPr>
      </w:pPr>
      <w:r>
        <w:rPr>
          <w:rFonts w:hint="eastAsia" w:asciiTheme="majorEastAsia" w:hAnsiTheme="majorEastAsia" w:eastAsiaTheme="majorEastAsia" w:cstheme="majorEastAsia"/>
          <w:b w:val="0"/>
          <w:bCs/>
          <w:spacing w:val="0"/>
          <w:sz w:val="36"/>
          <w:szCs w:val="36"/>
        </w:rPr>
        <w:t>德阳昊华清平磷矿有限公</w:t>
      </w:r>
      <w:r>
        <w:rPr>
          <w:rFonts w:hint="eastAsia" w:asciiTheme="majorEastAsia" w:hAnsiTheme="majorEastAsia" w:eastAsiaTheme="majorEastAsia" w:cstheme="majorEastAsia"/>
          <w:b w:val="0"/>
          <w:bCs/>
          <w:spacing w:val="0"/>
          <w:sz w:val="36"/>
          <w:szCs w:val="36"/>
          <w:lang w:val="en-US" w:eastAsia="zh-CN"/>
        </w:rPr>
        <w:t>司专项审计服务</w:t>
      </w:r>
      <w:r>
        <w:rPr>
          <w:rFonts w:hint="eastAsia" w:asciiTheme="majorEastAsia" w:hAnsiTheme="majorEastAsia" w:eastAsiaTheme="majorEastAsia" w:cstheme="majorEastAsia"/>
          <w:b w:val="0"/>
          <w:bCs/>
          <w:spacing w:val="0"/>
          <w:sz w:val="36"/>
          <w:szCs w:val="36"/>
        </w:rPr>
        <w:t>项目</w:t>
      </w:r>
    </w:p>
    <w:p>
      <w:pPr>
        <w:widowControl/>
        <w:spacing w:before="0" w:beforeLines="-2147483648" w:line="600" w:lineRule="exact"/>
        <w:ind w:firstLine="712"/>
        <w:jc w:val="center"/>
        <w:rPr>
          <w:rFonts w:hint="default" w:asciiTheme="majorEastAsia" w:hAnsiTheme="majorEastAsia" w:eastAsiaTheme="majorEastAsia" w:cstheme="majorEastAsia"/>
          <w:b w:val="0"/>
          <w:bCs/>
          <w:sz w:val="36"/>
          <w:szCs w:val="36"/>
        </w:rPr>
      </w:pPr>
      <w:r>
        <w:rPr>
          <w:rFonts w:hint="eastAsia" w:asciiTheme="majorEastAsia" w:hAnsiTheme="majorEastAsia" w:eastAsiaTheme="majorEastAsia" w:cstheme="majorEastAsia"/>
          <w:b w:val="0"/>
          <w:bCs/>
          <w:sz w:val="36"/>
          <w:szCs w:val="36"/>
        </w:rPr>
        <w:t>审计</w:t>
      </w:r>
      <w:r>
        <w:rPr>
          <w:rFonts w:hint="eastAsia" w:asciiTheme="majorEastAsia" w:hAnsiTheme="majorEastAsia" w:eastAsiaTheme="majorEastAsia" w:cstheme="majorEastAsia"/>
          <w:b w:val="0"/>
          <w:bCs/>
          <w:sz w:val="36"/>
          <w:szCs w:val="36"/>
          <w:lang w:val="en-US" w:eastAsia="zh-CN"/>
        </w:rPr>
        <w:t>服务合同（</w:t>
      </w:r>
      <w:r>
        <w:rPr>
          <w:rFonts w:hint="eastAsia" w:ascii="宋体" w:hAnsi="宋体" w:eastAsia="宋体" w:cs="宋体"/>
          <w:color w:val="000000"/>
          <w:sz w:val="36"/>
          <w:szCs w:val="36"/>
          <w:lang w:val="en-US" w:eastAsia="zh-CN"/>
        </w:rPr>
        <w:t>参考版本，以最终协议为准）</w:t>
      </w:r>
    </w:p>
    <w:p>
      <w:pPr>
        <w:spacing w:line="600" w:lineRule="exact"/>
        <w:ind w:firstLine="412"/>
        <w:jc w:val="center"/>
        <w:rPr>
          <w:rFonts w:ascii="宋体" w:hAnsi="宋体" w:eastAsia="宋体" w:cs="宋体"/>
          <w:color w:val="000000"/>
          <w:sz w:val="21"/>
          <w:szCs w:val="21"/>
        </w:rPr>
      </w:pPr>
      <w:r>
        <w:rPr>
          <w:rFonts w:hint="eastAsia" w:ascii="宋体" w:hAnsi="宋体" w:eastAsia="宋体" w:cs="宋体"/>
          <w:color w:val="000000"/>
          <w:sz w:val="21"/>
          <w:szCs w:val="21"/>
        </w:rPr>
        <w:t xml:space="preserve"> 合同编号：</w:t>
      </w:r>
    </w:p>
    <w:p>
      <w:pPr>
        <w:pStyle w:val="18"/>
        <w:ind w:firstLine="316"/>
      </w:pPr>
    </w:p>
    <w:p>
      <w:pPr>
        <w:spacing w:line="360" w:lineRule="auto"/>
        <w:ind w:firstLine="420" w:firstLineChars="200"/>
        <w:rPr>
          <w:rFonts w:hint="default" w:ascii="宋体" w:hAnsi="宋体" w:eastAsia="宋体" w:cs="宋体"/>
          <w:bCs/>
          <w:sz w:val="21"/>
          <w:szCs w:val="21"/>
          <w:lang w:val="en-US" w:eastAsia="zh-CN"/>
        </w:rPr>
      </w:pPr>
      <w:r>
        <w:rPr>
          <w:rFonts w:hint="eastAsia" w:ascii="宋体" w:hAnsi="宋体" w:eastAsia="宋体" w:cs="宋体"/>
          <w:bCs/>
          <w:sz w:val="21"/>
          <w:szCs w:val="21"/>
        </w:rPr>
        <w:t>甲方：</w:t>
      </w:r>
    </w:p>
    <w:p>
      <w:pPr>
        <w:spacing w:line="360" w:lineRule="auto"/>
        <w:ind w:firstLine="420" w:firstLineChars="200"/>
        <w:rPr>
          <w:rFonts w:hint="eastAsia" w:ascii="宋体" w:hAnsi="宋体" w:eastAsia="宋体" w:cs="宋体"/>
          <w:bCs/>
          <w:sz w:val="21"/>
          <w:szCs w:val="21"/>
          <w:lang w:val="en-US" w:eastAsia="zh-CN"/>
        </w:rPr>
      </w:pPr>
      <w:r>
        <w:rPr>
          <w:rFonts w:hint="eastAsia" w:ascii="宋体" w:hAnsi="宋体" w:eastAsia="宋体" w:cs="宋体"/>
          <w:bCs/>
          <w:sz w:val="21"/>
          <w:szCs w:val="21"/>
        </w:rPr>
        <w:t>法定代表人：</w:t>
      </w:r>
    </w:p>
    <w:p>
      <w:pPr>
        <w:spacing w:line="360" w:lineRule="auto"/>
        <w:ind w:firstLine="420" w:firstLineChars="200"/>
        <w:rPr>
          <w:rFonts w:hint="default" w:ascii="宋体" w:hAnsi="宋体" w:eastAsia="宋体" w:cs="宋体"/>
          <w:bCs/>
          <w:sz w:val="21"/>
          <w:szCs w:val="21"/>
          <w:lang w:val="en-US" w:eastAsia="zh-CN"/>
        </w:rPr>
      </w:pPr>
      <w:r>
        <w:rPr>
          <w:rFonts w:hint="eastAsia" w:ascii="宋体" w:hAnsi="宋体" w:eastAsia="宋体" w:cs="宋体"/>
          <w:bCs/>
          <w:sz w:val="21"/>
          <w:szCs w:val="21"/>
        </w:rPr>
        <w:t>住所地：</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联系地址：</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联系人：</w:t>
      </w:r>
    </w:p>
    <w:p>
      <w:pPr>
        <w:pStyle w:val="2"/>
        <w:spacing w:line="360" w:lineRule="auto"/>
        <w:ind w:firstLine="440" w:firstLineChars="200"/>
        <w:rPr>
          <w:rFonts w:hint="eastAsia"/>
          <w:lang w:val="en-US" w:eastAsia="zh-CN"/>
        </w:rPr>
      </w:pPr>
    </w:p>
    <w:p>
      <w:pPr>
        <w:spacing w:line="360" w:lineRule="auto"/>
        <w:ind w:firstLine="420" w:firstLineChars="200"/>
        <w:rPr>
          <w:rFonts w:ascii="宋体" w:hAnsi="宋体" w:eastAsia="宋体" w:cs="宋体"/>
          <w:sz w:val="21"/>
          <w:szCs w:val="21"/>
        </w:rPr>
      </w:pPr>
      <w:r>
        <w:rPr>
          <w:rFonts w:hint="eastAsia" w:ascii="宋体" w:hAnsi="宋体" w:eastAsia="宋体" w:cs="宋体"/>
          <w:bCs/>
          <w:sz w:val="21"/>
          <w:szCs w:val="21"/>
        </w:rPr>
        <w:t>乙方：</w:t>
      </w:r>
      <w:r>
        <w:rPr>
          <w:rFonts w:hint="eastAsia" w:ascii="宋体" w:hAnsi="宋体" w:eastAsia="宋体" w:cs="宋体"/>
          <w:bCs/>
          <w:color w:val="C00000"/>
          <w:sz w:val="21"/>
          <w:szCs w:val="21"/>
        </w:rPr>
        <w:t xml:space="preserve"> </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法定代表人：</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住所地：</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联系地址：</w:t>
      </w:r>
    </w:p>
    <w:p>
      <w:pPr>
        <w:spacing w:line="360" w:lineRule="auto"/>
        <w:ind w:firstLine="420" w:firstLineChars="200"/>
        <w:rPr>
          <w:rFonts w:hint="eastAsia" w:ascii="宋体" w:hAnsi="宋体" w:eastAsia="宋体" w:cs="宋体"/>
          <w:bCs/>
          <w:sz w:val="21"/>
          <w:szCs w:val="21"/>
        </w:rPr>
      </w:pPr>
      <w:r>
        <w:rPr>
          <w:rFonts w:hint="eastAsia" w:ascii="宋体" w:hAnsi="宋体" w:eastAsia="宋体" w:cs="宋体"/>
          <w:bCs/>
          <w:sz w:val="21"/>
          <w:szCs w:val="21"/>
        </w:rPr>
        <w:t>联系人：</w:t>
      </w:r>
    </w:p>
    <w:p>
      <w:pPr>
        <w:spacing w:line="360" w:lineRule="auto"/>
        <w:ind w:firstLine="420" w:firstLineChars="200"/>
        <w:rPr>
          <w:rFonts w:hint="eastAsia" w:ascii="宋体" w:hAnsi="宋体" w:eastAsia="宋体" w:cs="宋体"/>
          <w:bCs/>
          <w:sz w:val="21"/>
          <w:szCs w:val="21"/>
        </w:rPr>
      </w:pPr>
    </w:p>
    <w:p>
      <w:pPr>
        <w:widowControl w:val="0"/>
        <w:spacing w:line="360" w:lineRule="auto"/>
        <w:ind w:firstLine="420" w:firstLineChars="200"/>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根据《中华人民共和国</w:t>
      </w:r>
      <w:r>
        <w:rPr>
          <w:rFonts w:hint="eastAsia" w:asciiTheme="minorEastAsia" w:hAnsiTheme="minorEastAsia" w:eastAsiaTheme="minorEastAsia" w:cstheme="minorEastAsia"/>
          <w:color w:val="000000"/>
          <w:sz w:val="21"/>
          <w:szCs w:val="21"/>
          <w:lang w:eastAsia="zh-Hans"/>
        </w:rPr>
        <w:t>民法典</w:t>
      </w:r>
      <w:r>
        <w:rPr>
          <w:rFonts w:hint="eastAsia" w:asciiTheme="minorEastAsia" w:hAnsiTheme="minorEastAsia" w:eastAsiaTheme="minorEastAsia" w:cstheme="minorEastAsia"/>
          <w:color w:val="000000"/>
          <w:sz w:val="21"/>
          <w:szCs w:val="21"/>
        </w:rPr>
        <w:t>》等有关法律规定，经甲乙双方友好协商，现就甲方委托乙方提供</w:t>
      </w:r>
      <w:r>
        <w:rPr>
          <w:rFonts w:hint="eastAsia" w:asciiTheme="minorEastAsia" w:hAnsiTheme="minorEastAsia" w:eastAsiaTheme="minorEastAsia" w:cstheme="minorEastAsia"/>
          <w:b w:val="0"/>
          <w:bCs w:val="0"/>
          <w:color w:val="000000"/>
          <w:spacing w:val="0"/>
          <w:sz w:val="21"/>
          <w:szCs w:val="21"/>
        </w:rPr>
        <w:t>德阳昊华清平磷矿有限公</w:t>
      </w:r>
      <w:r>
        <w:rPr>
          <w:rFonts w:hint="eastAsia" w:asciiTheme="minorEastAsia" w:hAnsiTheme="minorEastAsia" w:eastAsiaTheme="minorEastAsia" w:cstheme="minorEastAsia"/>
          <w:b w:val="0"/>
          <w:bCs w:val="0"/>
          <w:color w:val="000000"/>
          <w:spacing w:val="0"/>
          <w:sz w:val="21"/>
          <w:szCs w:val="21"/>
          <w:lang w:val="en-US" w:eastAsia="zh-CN"/>
        </w:rPr>
        <w:t>司专项审计服务</w:t>
      </w:r>
      <w:r>
        <w:rPr>
          <w:rFonts w:hint="eastAsia" w:asciiTheme="minorEastAsia" w:hAnsiTheme="minorEastAsia" w:eastAsiaTheme="minorEastAsia" w:cstheme="minorEastAsia"/>
          <w:b w:val="0"/>
          <w:bCs w:val="0"/>
          <w:color w:val="000000"/>
          <w:spacing w:val="0"/>
          <w:sz w:val="21"/>
          <w:szCs w:val="21"/>
        </w:rPr>
        <w:t>项目</w:t>
      </w:r>
      <w:r>
        <w:rPr>
          <w:rFonts w:hint="eastAsia" w:asciiTheme="minorEastAsia" w:hAnsiTheme="minorEastAsia" w:eastAsiaTheme="minorEastAsia" w:cstheme="minorEastAsia"/>
          <w:color w:val="000000"/>
          <w:sz w:val="21"/>
          <w:szCs w:val="21"/>
        </w:rPr>
        <w:t>相关服务，达成如下合同条款，共同信守：</w:t>
      </w:r>
    </w:p>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基本情况</w:t>
      </w:r>
    </w:p>
    <w:p>
      <w:pPr>
        <w:pStyle w:val="44"/>
        <w:spacing w:line="520" w:lineRule="exact"/>
        <w:ind w:firstLine="420" w:firstLineChars="200"/>
        <w:jc w:val="both"/>
        <w:rPr>
          <w:rFonts w:ascii="宋体" w:hAnsi="宋体" w:cs="宋体"/>
          <w:bCs/>
        </w:rPr>
      </w:pPr>
      <w:r>
        <w:rPr>
          <w:rFonts w:hint="eastAsia" w:ascii="宋体" w:hAnsi="宋体" w:cs="宋体"/>
          <w:bCs/>
        </w:rPr>
        <w:t>清平磷矿始建于1964年，是由中国昊华化工（集团）总公司与德阳市政府国有资产监督管理委员会共同出资组建，位于成都平原西北工业重点城市绵竹市清平乡，是全国重点化学矿山，国家大（二）型矿山企业，公司注册资本13903.11万元，其中，德阳能源发展集团有限公司占61.60%，德阳市振兴国有资本投资运营有限公司占38.40%。截至2021年底，资产总额达到11.11亿元，负债7.52亿元，实现营业收入7.57亿元，实现利润3375万元，年末资产负债率为67.69%。</w:t>
      </w:r>
    </w:p>
    <w:p>
      <w:pPr>
        <w:pStyle w:val="44"/>
        <w:spacing w:line="520" w:lineRule="exact"/>
        <w:ind w:firstLine="420" w:firstLineChars="200"/>
        <w:jc w:val="both"/>
        <w:rPr>
          <w:rFonts w:ascii="宋体" w:hAnsi="宋体" w:cs="宋体"/>
          <w:bCs/>
        </w:rPr>
      </w:pPr>
      <w:r>
        <w:rPr>
          <w:rFonts w:hint="eastAsia" w:ascii="宋体" w:hAnsi="宋体" w:cs="宋体"/>
          <w:bCs/>
        </w:rPr>
        <w:t>清平磷矿拥有两个采矿权（燕子岩矿段和邓家火地矿段）和一个探矿权，燕子岩矿段和邓家火地矿段内的资源储量近3000万吨，烂泥沟探矿权的资源储量2500余万吨，加上远景储量矿区资源量超过1.1亿吨。</w:t>
      </w:r>
    </w:p>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服务内容、要求及价格</w:t>
      </w:r>
    </w:p>
    <w:p>
      <w:pPr>
        <w:pStyle w:val="44"/>
        <w:spacing w:after="0" w:line="520" w:lineRule="exact"/>
        <w:ind w:firstLine="420" w:firstLineChars="200"/>
        <w:rPr>
          <w:rFonts w:hint="eastAsia" w:ascii="宋体" w:hAnsi="宋体" w:eastAsia="宋体" w:cs="宋体"/>
          <w:bCs/>
          <w:lang w:val="en-US" w:eastAsia="zh-CN"/>
        </w:rPr>
      </w:pPr>
      <w:r>
        <w:rPr>
          <w:rFonts w:hint="eastAsia" w:ascii="宋体" w:hAnsi="宋体" w:cs="宋体"/>
        </w:rPr>
        <w:t>本合同的</w:t>
      </w:r>
      <w:r>
        <w:rPr>
          <w:rFonts w:hint="eastAsia" w:ascii="宋体" w:hAnsi="宋体" w:cs="宋体"/>
          <w:bCs/>
        </w:rPr>
        <w:t>各项服务内容、要求及</w:t>
      </w:r>
      <w:r>
        <w:rPr>
          <w:rFonts w:ascii="宋体" w:hAnsi="宋体" w:cs="宋体"/>
          <w:bCs/>
        </w:rPr>
        <w:t>价格</w:t>
      </w:r>
      <w:r>
        <w:rPr>
          <w:rFonts w:hint="eastAsia" w:ascii="宋体" w:hAnsi="宋体" w:cs="宋体"/>
          <w:bCs/>
        </w:rPr>
        <w:t>如下：</w:t>
      </w:r>
      <w:r>
        <w:rPr>
          <w:rFonts w:hint="eastAsia" w:ascii="宋体" w:hAnsi="宋体" w:cs="宋体"/>
          <w:bCs/>
          <w:lang w:val="en-US" w:eastAsia="zh-CN"/>
        </w:rPr>
        <w:t xml:space="preserve"> </w:t>
      </w:r>
    </w:p>
    <w:tbl>
      <w:tblPr>
        <w:tblStyle w:val="20"/>
        <w:tblpPr w:leftFromText="180" w:rightFromText="180" w:vertAnchor="text" w:horzAnchor="page" w:tblpX="1125" w:tblpY="601"/>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700"/>
        <w:gridCol w:w="6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1122" w:type="dxa"/>
            <w:vAlign w:val="center"/>
          </w:tcPr>
          <w:p>
            <w:pPr>
              <w:spacing w:line="36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项号</w:t>
            </w:r>
          </w:p>
        </w:tc>
        <w:tc>
          <w:tcPr>
            <w:tcW w:w="1700" w:type="dxa"/>
            <w:vAlign w:val="center"/>
          </w:tcPr>
          <w:p>
            <w:pPr>
              <w:spacing w:line="36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内容</w:t>
            </w:r>
          </w:p>
        </w:tc>
        <w:tc>
          <w:tcPr>
            <w:tcW w:w="6806" w:type="dxa"/>
          </w:tcPr>
          <w:p>
            <w:pPr>
              <w:spacing w:line="36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说 明 与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2"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1</w:t>
            </w:r>
          </w:p>
        </w:tc>
        <w:tc>
          <w:tcPr>
            <w:tcW w:w="1700"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服务内容</w:t>
            </w:r>
          </w:p>
        </w:tc>
        <w:tc>
          <w:tcPr>
            <w:tcW w:w="6806" w:type="dxa"/>
          </w:tcPr>
          <w:p>
            <w:pPr>
              <w:spacing w:line="360" w:lineRule="auto"/>
              <w:ind w:firstLine="412"/>
              <w:jc w:val="both"/>
              <w:rPr>
                <w:rFonts w:ascii="宋体" w:hAnsi="宋体" w:eastAsia="宋体" w:cs="宋体"/>
                <w:sz w:val="21"/>
                <w:szCs w:val="21"/>
              </w:rPr>
            </w:pPr>
            <w:r>
              <w:rPr>
                <w:rFonts w:hint="eastAsia" w:ascii="宋体" w:hAnsi="宋体" w:eastAsia="宋体" w:cs="宋体"/>
                <w:sz w:val="21"/>
                <w:szCs w:val="21"/>
              </w:rPr>
              <w:t>编制清平磷矿股权</w:t>
            </w:r>
            <w:r>
              <w:rPr>
                <w:rFonts w:hint="eastAsia" w:ascii="宋体" w:hAnsi="宋体" w:eastAsia="宋体" w:cs="宋体"/>
                <w:sz w:val="21"/>
                <w:szCs w:val="21"/>
                <w:lang w:val="en-US" w:eastAsia="zh-CN"/>
              </w:rPr>
              <w:t>评估</w:t>
            </w:r>
            <w:r>
              <w:rPr>
                <w:rFonts w:hint="eastAsia" w:ascii="宋体" w:hAnsi="宋体" w:eastAsia="宋体" w:cs="宋体"/>
                <w:sz w:val="21"/>
                <w:szCs w:val="21"/>
              </w:rPr>
              <w:t>报告，协助比选人完成相关股权</w:t>
            </w:r>
            <w:r>
              <w:rPr>
                <w:rFonts w:hint="eastAsia" w:ascii="宋体" w:hAnsi="宋体" w:eastAsia="宋体" w:cs="宋体"/>
                <w:sz w:val="21"/>
                <w:szCs w:val="21"/>
                <w:lang w:val="en-US" w:eastAsia="zh-CN"/>
              </w:rPr>
              <w:t>转让</w:t>
            </w:r>
            <w:r>
              <w:rPr>
                <w:rFonts w:hint="eastAsia" w:ascii="宋体" w:hAnsi="宋体" w:eastAsia="宋体" w:cs="宋体"/>
                <w:sz w:val="21"/>
                <w:szCs w:val="21"/>
              </w:rPr>
              <w:t>交易工作。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22" w:type="dxa"/>
            <w:vAlign w:val="center"/>
          </w:tcPr>
          <w:p>
            <w:pPr>
              <w:autoSpaceDE w:val="0"/>
              <w:autoSpaceDN w:val="0"/>
              <w:adjustRightInd w:val="0"/>
              <w:spacing w:line="360" w:lineRule="auto"/>
              <w:ind w:firstLine="0" w:firstLineChars="0"/>
              <w:jc w:val="center"/>
              <w:rPr>
                <w:rFonts w:ascii="宋体" w:hAnsi="宋体" w:eastAsia="宋体" w:cs="宋体"/>
                <w:sz w:val="21"/>
                <w:szCs w:val="21"/>
                <w:lang w:val="zh-CN"/>
              </w:rPr>
            </w:pPr>
            <w:r>
              <w:rPr>
                <w:rFonts w:hint="eastAsia" w:ascii="宋体" w:hAnsi="宋体" w:eastAsia="宋体" w:cs="宋体"/>
                <w:sz w:val="21"/>
                <w:szCs w:val="21"/>
              </w:rPr>
              <w:t>2</w:t>
            </w:r>
          </w:p>
        </w:tc>
        <w:tc>
          <w:tcPr>
            <w:tcW w:w="1700" w:type="dxa"/>
            <w:vAlign w:val="center"/>
          </w:tcPr>
          <w:p>
            <w:pPr>
              <w:autoSpaceDE w:val="0"/>
              <w:autoSpaceDN w:val="0"/>
              <w:adjustRightInd w:val="0"/>
              <w:spacing w:line="360" w:lineRule="auto"/>
              <w:ind w:firstLine="0" w:firstLineChars="0"/>
              <w:jc w:val="center"/>
              <w:rPr>
                <w:rFonts w:ascii="宋体" w:hAnsi="宋体" w:eastAsia="宋体" w:cs="宋体"/>
                <w:sz w:val="21"/>
                <w:szCs w:val="21"/>
                <w:lang w:val="zh-CN"/>
              </w:rPr>
            </w:pPr>
            <w:r>
              <w:rPr>
                <w:rFonts w:hint="eastAsia" w:ascii="宋体" w:hAnsi="宋体" w:eastAsia="宋体" w:cs="宋体"/>
                <w:sz w:val="21"/>
                <w:szCs w:val="21"/>
                <w:lang w:val="zh-CN"/>
              </w:rPr>
              <w:t>文件份数</w:t>
            </w:r>
          </w:p>
        </w:tc>
        <w:tc>
          <w:tcPr>
            <w:tcW w:w="6806" w:type="dxa"/>
          </w:tcPr>
          <w:p>
            <w:pPr>
              <w:spacing w:line="360" w:lineRule="auto"/>
              <w:ind w:firstLine="412"/>
              <w:jc w:val="both"/>
              <w:rPr>
                <w:rFonts w:ascii="宋体" w:hAnsi="宋体" w:eastAsia="宋体" w:cs="宋体"/>
                <w:sz w:val="21"/>
                <w:szCs w:val="21"/>
              </w:rPr>
            </w:pPr>
            <w:r>
              <w:rPr>
                <w:rFonts w:hint="eastAsia" w:ascii="宋体" w:hAnsi="宋体" w:eastAsia="宋体" w:cs="宋体"/>
                <w:sz w:val="21"/>
                <w:szCs w:val="21"/>
                <w:lang w:val="en-US" w:eastAsia="zh-CN"/>
              </w:rPr>
              <w:t>5份</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122"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1700" w:type="dxa"/>
            <w:vAlign w:val="center"/>
          </w:tcPr>
          <w:p>
            <w:pPr>
              <w:spacing w:line="360" w:lineRule="auto"/>
              <w:ind w:firstLine="0" w:firstLineChars="0"/>
              <w:jc w:val="center"/>
              <w:rPr>
                <w:rFonts w:hint="default" w:ascii="宋体" w:hAnsi="宋体" w:eastAsia="宋体" w:cs="宋体"/>
                <w:sz w:val="21"/>
                <w:szCs w:val="21"/>
                <w:lang w:val="en-US" w:eastAsia="zh-CN"/>
              </w:rPr>
            </w:pPr>
            <w:r>
              <w:rPr>
                <w:rFonts w:hint="eastAsia" w:cs="宋体"/>
                <w:sz w:val="21"/>
                <w:szCs w:val="21"/>
                <w:lang w:val="en-US" w:eastAsia="zh-CN"/>
              </w:rPr>
              <w:t>服务费用</w:t>
            </w:r>
          </w:p>
        </w:tc>
        <w:tc>
          <w:tcPr>
            <w:tcW w:w="6806" w:type="dxa"/>
            <w:vAlign w:val="center"/>
          </w:tcPr>
          <w:p>
            <w:pPr>
              <w:spacing w:line="360" w:lineRule="auto"/>
              <w:ind w:firstLine="412"/>
              <w:jc w:val="both"/>
              <w:rPr>
                <w:rFonts w:hint="default" w:ascii="宋体" w:hAnsi="宋体" w:eastAsia="宋体" w:cs="宋体"/>
                <w:sz w:val="21"/>
                <w:szCs w:val="21"/>
                <w:lang w:val="en-US"/>
              </w:rPr>
            </w:pPr>
            <w:r>
              <w:rPr>
                <w:rFonts w:hint="eastAsia" w:cs="宋体"/>
                <w:sz w:val="21"/>
                <w:szCs w:val="21"/>
                <w:highlight w:val="none"/>
                <w:lang w:val="en-US" w:eastAsia="zh-CN"/>
              </w:rPr>
              <w:t>以中标通知书的中标金额为准。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2"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1700"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报价要求</w:t>
            </w:r>
          </w:p>
        </w:tc>
        <w:tc>
          <w:tcPr>
            <w:tcW w:w="6806" w:type="dxa"/>
            <w:vAlign w:val="center"/>
          </w:tcPr>
          <w:p>
            <w:pPr>
              <w:spacing w:line="360" w:lineRule="auto"/>
              <w:ind w:firstLine="412"/>
              <w:jc w:val="both"/>
              <w:rPr>
                <w:rFonts w:ascii="宋体" w:hAnsi="宋体" w:eastAsia="宋体" w:cs="宋体"/>
                <w:sz w:val="21"/>
                <w:szCs w:val="21"/>
                <w:lang w:val="zh-CN"/>
              </w:rPr>
            </w:pPr>
            <w:r>
              <w:rPr>
                <w:rFonts w:hint="eastAsia" w:ascii="宋体" w:hAnsi="宋体" w:eastAsia="宋体" w:cs="宋体"/>
                <w:sz w:val="21"/>
                <w:szCs w:val="21"/>
              </w:rPr>
              <w:t>采用含税总价包干的形式，</w:t>
            </w:r>
            <w:r>
              <w:rPr>
                <w:rFonts w:hint="eastAsia" w:ascii="宋体" w:hAnsi="宋体" w:eastAsia="宋体" w:cs="宋体"/>
                <w:sz w:val="21"/>
                <w:szCs w:val="21"/>
                <w:lang w:eastAsia="zh-Hans"/>
              </w:rPr>
              <w:t>含差旅费</w:t>
            </w:r>
            <w:r>
              <w:rPr>
                <w:rFonts w:ascii="宋体" w:hAnsi="宋体" w:eastAsia="宋体" w:cs="宋体"/>
                <w:sz w:val="21"/>
                <w:szCs w:val="21"/>
                <w:lang w:eastAsia="zh-Hans"/>
              </w:rPr>
              <w:t>、</w:t>
            </w:r>
            <w:r>
              <w:rPr>
                <w:rFonts w:hint="eastAsia" w:ascii="宋体" w:hAnsi="宋体" w:eastAsia="宋体" w:cs="宋体"/>
                <w:sz w:val="21"/>
                <w:szCs w:val="21"/>
                <w:lang w:eastAsia="zh-Hans"/>
              </w:rPr>
              <w:t>食宿费</w:t>
            </w:r>
            <w:r>
              <w:rPr>
                <w:rFonts w:hint="eastAsia" w:ascii="宋体" w:hAnsi="宋体" w:eastAsia="宋体" w:cs="宋体"/>
                <w:sz w:val="21"/>
                <w:szCs w:val="21"/>
              </w:rPr>
              <w:t>和税费等</w:t>
            </w:r>
            <w:r>
              <w:rPr>
                <w:rFonts w:hint="eastAsia" w:ascii="宋体" w:hAnsi="宋体" w:eastAsia="宋体" w:cs="宋体"/>
                <w:sz w:val="21"/>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122"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1700" w:type="dxa"/>
            <w:vAlign w:val="center"/>
          </w:tcPr>
          <w:p>
            <w:pPr>
              <w:spacing w:line="360" w:lineRule="auto"/>
              <w:ind w:firstLine="0" w:firstLineChars="0"/>
              <w:jc w:val="center"/>
              <w:rPr>
                <w:rFonts w:ascii="宋体" w:hAnsi="宋体" w:eastAsia="宋体" w:cs="宋体"/>
                <w:sz w:val="21"/>
                <w:szCs w:val="21"/>
              </w:rPr>
            </w:pPr>
            <w:r>
              <w:rPr>
                <w:rFonts w:hint="eastAsia" w:ascii="宋体" w:hAnsi="宋体" w:eastAsia="宋体" w:cs="宋体"/>
                <w:sz w:val="21"/>
                <w:szCs w:val="21"/>
                <w:lang w:val="zh-CN"/>
              </w:rPr>
              <w:t>项目取消</w:t>
            </w:r>
          </w:p>
        </w:tc>
        <w:tc>
          <w:tcPr>
            <w:tcW w:w="6806" w:type="dxa"/>
            <w:vAlign w:val="center"/>
          </w:tcPr>
          <w:p>
            <w:pPr>
              <w:spacing w:line="360" w:lineRule="auto"/>
              <w:ind w:firstLine="412"/>
              <w:jc w:val="both"/>
              <w:rPr>
                <w:rFonts w:ascii="宋体" w:hAnsi="宋体" w:eastAsia="宋体" w:cs="宋体"/>
                <w:sz w:val="21"/>
                <w:szCs w:val="21"/>
                <w:lang w:val="zh-CN"/>
              </w:rPr>
            </w:pPr>
            <w:r>
              <w:rPr>
                <w:rFonts w:hint="eastAsia" w:ascii="宋体" w:hAnsi="宋体" w:eastAsia="宋体" w:cs="宋体"/>
                <w:bCs/>
                <w:sz w:val="21"/>
                <w:szCs w:val="21"/>
                <w:lang w:eastAsia="zh-TW"/>
              </w:rPr>
              <w:t>服务合同签订后，如</w:t>
            </w:r>
            <w:r>
              <w:rPr>
                <w:rFonts w:hint="eastAsia" w:ascii="宋体" w:hAnsi="宋体" w:eastAsia="宋体" w:cs="宋体"/>
                <w:bCs/>
                <w:sz w:val="21"/>
                <w:szCs w:val="21"/>
              </w:rPr>
              <w:t>比选人</w:t>
            </w:r>
            <w:r>
              <w:rPr>
                <w:rFonts w:hint="eastAsia" w:ascii="宋体" w:hAnsi="宋体" w:eastAsia="宋体" w:cs="宋体"/>
                <w:bCs/>
                <w:sz w:val="21"/>
                <w:szCs w:val="21"/>
                <w:lang w:eastAsia="zh-TW"/>
              </w:rPr>
              <w:t>在</w:t>
            </w:r>
            <w:r>
              <w:rPr>
                <w:rFonts w:hint="eastAsia" w:ascii="宋体" w:hAnsi="宋体" w:eastAsia="宋体" w:cs="宋体"/>
                <w:bCs/>
                <w:sz w:val="21"/>
                <w:szCs w:val="21"/>
                <w:lang w:eastAsia="zh-Hans"/>
              </w:rPr>
              <w:t>中标</w:t>
            </w:r>
            <w:r>
              <w:rPr>
                <w:rFonts w:hint="eastAsia" w:ascii="宋体" w:hAnsi="宋体" w:eastAsia="宋体" w:cs="宋体"/>
                <w:bCs/>
                <w:sz w:val="21"/>
                <w:szCs w:val="21"/>
              </w:rPr>
              <w:t>中介</w:t>
            </w:r>
            <w:r>
              <w:rPr>
                <w:rFonts w:hint="eastAsia" w:ascii="宋体" w:hAnsi="宋体" w:eastAsia="宋体" w:cs="宋体"/>
                <w:bCs/>
                <w:sz w:val="21"/>
                <w:szCs w:val="21"/>
                <w:lang w:eastAsia="zh-TW"/>
              </w:rPr>
              <w:t>机构实际开展工作前取消项目</w:t>
            </w:r>
            <w:r>
              <w:rPr>
                <w:rFonts w:hint="eastAsia" w:ascii="宋体" w:hAnsi="宋体" w:eastAsia="宋体" w:cs="宋体"/>
                <w:bCs/>
                <w:sz w:val="21"/>
                <w:szCs w:val="21"/>
                <w:lang w:eastAsia="zh-Hans"/>
              </w:rPr>
              <w:t>或中标中介机构未开展实质性工作的</w:t>
            </w:r>
            <w:r>
              <w:rPr>
                <w:rFonts w:hint="eastAsia" w:ascii="宋体" w:hAnsi="宋体" w:eastAsia="宋体" w:cs="宋体"/>
                <w:bCs/>
                <w:sz w:val="21"/>
                <w:szCs w:val="21"/>
                <w:lang w:eastAsia="zh-TW"/>
              </w:rPr>
              <w:t>，</w:t>
            </w:r>
            <w:r>
              <w:rPr>
                <w:rFonts w:hint="eastAsia" w:ascii="宋体" w:hAnsi="宋体" w:eastAsia="宋体" w:cs="宋体"/>
                <w:bCs/>
                <w:sz w:val="21"/>
                <w:szCs w:val="21"/>
              </w:rPr>
              <w:t>比选人</w:t>
            </w:r>
            <w:r>
              <w:rPr>
                <w:rFonts w:hint="eastAsia" w:ascii="宋体" w:hAnsi="宋体" w:eastAsia="宋体" w:cs="宋体"/>
                <w:bCs/>
                <w:sz w:val="21"/>
                <w:szCs w:val="21"/>
                <w:lang w:eastAsia="zh-TW"/>
              </w:rPr>
              <w:t>无需支付任何服务费</w:t>
            </w:r>
            <w:r>
              <w:rPr>
                <w:rFonts w:hint="eastAsia" w:ascii="宋体" w:hAnsi="宋体" w:eastAsia="宋体" w:cs="宋体"/>
                <w:bCs/>
                <w:sz w:val="21"/>
                <w:szCs w:val="21"/>
              </w:rPr>
              <w:t>或其他费用</w:t>
            </w:r>
            <w:r>
              <w:rPr>
                <w:rFonts w:hint="eastAsia" w:ascii="宋体" w:hAnsi="宋体" w:eastAsia="宋体" w:cs="宋体"/>
                <w:sz w:val="21"/>
                <w:szCs w:val="21"/>
              </w:rPr>
              <w:t>，也不因此承担违约责任或赔偿责任</w:t>
            </w:r>
            <w:r>
              <w:rPr>
                <w:rFonts w:hint="eastAsia" w:ascii="宋体" w:hAnsi="宋体" w:eastAsia="宋体" w:cs="宋体"/>
                <w:bCs/>
                <w:sz w:val="21"/>
                <w:szCs w:val="21"/>
              </w:rPr>
              <w:t>，双方签订的服务合同自动失效</w:t>
            </w:r>
            <w:r>
              <w:rPr>
                <w:rFonts w:hint="eastAsia" w:ascii="宋体" w:hAnsi="宋体" w:eastAsia="宋体" w:cs="宋体"/>
                <w:sz w:val="21"/>
                <w:szCs w:val="21"/>
                <w:lang w:val="zh-CN"/>
              </w:rPr>
              <w:t>。</w:t>
            </w:r>
          </w:p>
        </w:tc>
      </w:tr>
    </w:tbl>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双方权利和义务</w:t>
      </w:r>
    </w:p>
    <w:p>
      <w:pPr>
        <w:spacing w:line="520" w:lineRule="exact"/>
        <w:ind w:firstLine="258" w:firstLineChars="123"/>
        <w:rPr>
          <w:rFonts w:ascii="宋体" w:hAnsi="宋体" w:eastAsia="宋体" w:cs="宋体"/>
          <w:color w:val="000000"/>
          <w:sz w:val="21"/>
          <w:szCs w:val="21"/>
        </w:rPr>
      </w:pPr>
      <w:r>
        <w:rPr>
          <w:rFonts w:hint="eastAsia" w:ascii="宋体" w:hAnsi="宋体" w:eastAsia="宋体" w:cs="宋体"/>
          <w:color w:val="000000"/>
          <w:sz w:val="21"/>
          <w:szCs w:val="21"/>
        </w:rPr>
        <w:t>（一）甲方的权利和义务</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1.甲方有权对合同规定范围内乙方的服务行为进行监督和检查，拥有监管权。乙方指派或更换项目负责人需经甲方同意，乙方指定的项目负责人或长期跟甲方合作的专业人员，如有变动调整，乙方应书面通知甲方，经甲方同意后方可更换。</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2.甲方应充分配合乙方工作，提供必要的条件，并及时提供需要的各种资料，并对提供资料的真实性、合法性、完整性承担全部责任。</w:t>
      </w:r>
    </w:p>
    <w:p>
      <w:pPr>
        <w:spacing w:line="520" w:lineRule="exact"/>
        <w:ind w:firstLine="412"/>
        <w:rPr>
          <w:rFonts w:ascii="宋体" w:hAnsi="宋体" w:eastAsia="宋体" w:cs="宋体"/>
          <w:color w:val="000000"/>
          <w:sz w:val="21"/>
          <w:szCs w:val="21"/>
          <w:lang w:eastAsia="zh-Hans"/>
        </w:rPr>
      </w:pPr>
      <w:r>
        <w:rPr>
          <w:rFonts w:hint="eastAsia" w:ascii="宋体" w:hAnsi="宋体" w:eastAsia="宋体" w:cs="宋体"/>
          <w:color w:val="000000"/>
          <w:sz w:val="21"/>
          <w:szCs w:val="21"/>
        </w:rPr>
        <w:t>3.</w:t>
      </w:r>
      <w:r>
        <w:rPr>
          <w:rFonts w:hint="eastAsia" w:ascii="宋体" w:hAnsi="宋体" w:eastAsia="宋体" w:cs="宋体"/>
          <w:color w:val="000000"/>
          <w:sz w:val="21"/>
          <w:szCs w:val="21"/>
          <w:lang w:eastAsia="zh-Hans"/>
        </w:rPr>
        <w:t>如乙方完成的服务内容或提交的任何工作成果</w:t>
      </w:r>
      <w:r>
        <w:rPr>
          <w:rFonts w:ascii="宋体" w:hAnsi="宋体" w:eastAsia="宋体" w:cs="宋体"/>
          <w:color w:val="000000"/>
          <w:sz w:val="21"/>
          <w:szCs w:val="21"/>
          <w:lang w:eastAsia="zh-Hans"/>
        </w:rPr>
        <w:t>（</w:t>
      </w:r>
      <w:r>
        <w:rPr>
          <w:rFonts w:hint="eastAsia" w:ascii="宋体" w:hAnsi="宋体" w:eastAsia="宋体" w:cs="宋体"/>
          <w:color w:val="000000"/>
          <w:sz w:val="21"/>
          <w:szCs w:val="21"/>
          <w:lang w:eastAsia="zh-Hans"/>
        </w:rPr>
        <w:t>如</w:t>
      </w:r>
      <w:r>
        <w:rPr>
          <w:rFonts w:hint="eastAsia" w:ascii="宋体" w:hAnsi="宋体" w:eastAsia="宋体" w:cs="宋体"/>
          <w:bCs/>
          <w:sz w:val="21"/>
          <w:szCs w:val="21"/>
          <w:lang w:val="en-US" w:eastAsia="zh-CN"/>
        </w:rPr>
        <w:t>审计报告</w:t>
      </w:r>
      <w:r>
        <w:rPr>
          <w:rFonts w:hint="eastAsia" w:ascii="宋体" w:hAnsi="宋体" w:eastAsia="宋体" w:cs="宋体"/>
          <w:sz w:val="21"/>
          <w:szCs w:val="21"/>
        </w:rPr>
        <w:t>初稿</w:t>
      </w:r>
      <w:r>
        <w:rPr>
          <w:rFonts w:hint="eastAsia" w:ascii="宋体" w:hAnsi="宋体" w:eastAsia="宋体" w:cs="宋体"/>
          <w:sz w:val="21"/>
          <w:szCs w:val="21"/>
          <w:lang w:eastAsia="zh-Hans"/>
        </w:rPr>
        <w:t>等</w:t>
      </w:r>
      <w:r>
        <w:rPr>
          <w:rFonts w:ascii="宋体" w:hAnsi="宋体" w:eastAsia="宋体" w:cs="宋体"/>
          <w:sz w:val="21"/>
          <w:szCs w:val="21"/>
          <w:lang w:eastAsia="zh-Hans"/>
        </w:rPr>
        <w:t>）</w:t>
      </w:r>
      <w:r>
        <w:rPr>
          <w:rFonts w:hint="eastAsia" w:ascii="宋体" w:hAnsi="宋体" w:eastAsia="宋体" w:cs="宋体"/>
          <w:color w:val="000000"/>
          <w:sz w:val="21"/>
          <w:szCs w:val="21"/>
          <w:lang w:eastAsia="zh-Hans"/>
        </w:rPr>
        <w:t>不符合甲方要求</w:t>
      </w:r>
      <w:r>
        <w:rPr>
          <w:rFonts w:ascii="宋体" w:hAnsi="宋体" w:eastAsia="宋体" w:cs="宋体"/>
          <w:color w:val="000000"/>
          <w:sz w:val="21"/>
          <w:szCs w:val="21"/>
          <w:lang w:eastAsia="zh-Hans"/>
        </w:rPr>
        <w:t>，</w:t>
      </w:r>
      <w:r>
        <w:rPr>
          <w:rFonts w:hint="eastAsia" w:ascii="宋体" w:hAnsi="宋体" w:eastAsia="宋体" w:cs="宋体"/>
          <w:color w:val="000000"/>
          <w:sz w:val="21"/>
          <w:szCs w:val="21"/>
          <w:lang w:eastAsia="zh-Hans"/>
        </w:rPr>
        <w:t>甲方有权要求乙方进行修改和完善</w:t>
      </w:r>
      <w:r>
        <w:rPr>
          <w:rFonts w:ascii="宋体" w:hAnsi="宋体" w:eastAsia="宋体" w:cs="宋体"/>
          <w:color w:val="000000"/>
          <w:sz w:val="21"/>
          <w:szCs w:val="21"/>
          <w:lang w:eastAsia="zh-Hans"/>
        </w:rPr>
        <w:t>，</w:t>
      </w:r>
      <w:r>
        <w:rPr>
          <w:rFonts w:hint="eastAsia" w:ascii="宋体" w:hAnsi="宋体" w:eastAsia="宋体" w:cs="宋体"/>
          <w:color w:val="000000"/>
          <w:sz w:val="21"/>
          <w:szCs w:val="21"/>
          <w:lang w:eastAsia="zh-Hans"/>
        </w:rPr>
        <w:t>直至符合甲方要求为止</w:t>
      </w:r>
      <w:r>
        <w:rPr>
          <w:rFonts w:ascii="宋体" w:hAnsi="宋体" w:eastAsia="宋体" w:cs="宋体"/>
          <w:color w:val="000000"/>
          <w:sz w:val="21"/>
          <w:szCs w:val="21"/>
          <w:lang w:eastAsia="zh-Hans"/>
        </w:rPr>
        <w:t>。</w:t>
      </w:r>
      <w:r>
        <w:rPr>
          <w:rFonts w:hint="eastAsia" w:ascii="宋体" w:hAnsi="宋体" w:eastAsia="宋体" w:cs="宋体"/>
          <w:color w:val="000000"/>
          <w:sz w:val="21"/>
          <w:szCs w:val="21"/>
          <w:lang w:eastAsia="zh-Hans"/>
        </w:rPr>
        <w:t>由此造成的延期责任由乙方自行承担</w:t>
      </w:r>
      <w:r>
        <w:rPr>
          <w:rFonts w:hint="eastAsia" w:ascii="宋体" w:hAnsi="宋体" w:eastAsia="宋体" w:cs="宋体"/>
          <w:color w:val="000000"/>
          <w:sz w:val="21"/>
          <w:szCs w:val="21"/>
          <w:lang w:eastAsia="zh-CN"/>
        </w:rPr>
        <w:t>。</w:t>
      </w:r>
      <w:r>
        <w:rPr>
          <w:rFonts w:ascii="宋体" w:hAnsi="宋体" w:eastAsia="宋体" w:cs="宋体"/>
          <w:color w:val="000000"/>
          <w:sz w:val="21"/>
          <w:szCs w:val="21"/>
          <w:lang w:eastAsia="zh-Hans"/>
        </w:rPr>
        <w:t xml:space="preserve"> </w:t>
      </w:r>
    </w:p>
    <w:p>
      <w:pPr>
        <w:spacing w:line="520" w:lineRule="exact"/>
        <w:ind w:firstLine="412"/>
        <w:rPr>
          <w:rFonts w:ascii="宋体" w:hAnsi="宋体" w:eastAsia="宋体" w:cs="宋体"/>
          <w:color w:val="000000"/>
          <w:sz w:val="21"/>
          <w:szCs w:val="21"/>
        </w:rPr>
      </w:pPr>
      <w:r>
        <w:rPr>
          <w:rFonts w:ascii="宋体" w:hAnsi="宋体" w:eastAsia="宋体" w:cs="宋体"/>
          <w:color w:val="000000"/>
          <w:sz w:val="21"/>
          <w:szCs w:val="21"/>
        </w:rPr>
        <w:t>4.</w:t>
      </w:r>
      <w:r>
        <w:rPr>
          <w:rFonts w:hint="eastAsia" w:ascii="宋体" w:hAnsi="宋体" w:eastAsia="宋体" w:cs="宋体"/>
          <w:color w:val="000000"/>
          <w:sz w:val="21"/>
          <w:szCs w:val="21"/>
        </w:rPr>
        <w:t>甲方应按照合同约定的条件，及时足额支付服务费用。</w:t>
      </w:r>
    </w:p>
    <w:p>
      <w:pPr>
        <w:spacing w:line="520" w:lineRule="exact"/>
        <w:ind w:firstLine="258" w:firstLineChars="123"/>
        <w:rPr>
          <w:rFonts w:ascii="宋体" w:hAnsi="宋体" w:eastAsia="宋体" w:cs="宋体"/>
          <w:color w:val="000000"/>
          <w:sz w:val="21"/>
          <w:szCs w:val="21"/>
        </w:rPr>
      </w:pPr>
      <w:r>
        <w:rPr>
          <w:rFonts w:hint="eastAsia" w:ascii="宋体" w:hAnsi="宋体" w:eastAsia="宋体" w:cs="宋体"/>
          <w:color w:val="000000"/>
          <w:sz w:val="21"/>
          <w:szCs w:val="21"/>
        </w:rPr>
        <w:t>（二）乙方的权利和义务</w:t>
      </w:r>
    </w:p>
    <w:p>
      <w:pPr>
        <w:spacing w:line="520" w:lineRule="exact"/>
        <w:ind w:firstLine="412"/>
        <w:jc w:val="left"/>
        <w:rPr>
          <w:rFonts w:ascii="宋体" w:hAnsi="宋体" w:eastAsia="宋体" w:cs="宋体"/>
          <w:bCs/>
          <w:color w:val="000000"/>
          <w:sz w:val="21"/>
          <w:szCs w:val="21"/>
        </w:rPr>
      </w:pPr>
      <w:r>
        <w:rPr>
          <w:rFonts w:hint="eastAsia" w:ascii="宋体" w:hAnsi="宋体" w:eastAsia="宋体" w:cs="宋体"/>
          <w:bCs/>
          <w:color w:val="000000"/>
          <w:sz w:val="21"/>
          <w:szCs w:val="21"/>
        </w:rPr>
        <w:t>1.为保证本合同所涉服务事项的完成，乙方应当根据甲方要求提供履行本合同所需文件资料清单，并安排满足服务需求的服务团队人员到甲方处收集项目所需文件资料，开展项目调查等活动，乙方本项目负责人应保持与甲方的随时联络。乙方的服务团队人员信息如下：</w:t>
      </w:r>
    </w:p>
    <w:p>
      <w:pPr>
        <w:spacing w:line="520" w:lineRule="exact"/>
        <w:ind w:firstLine="412"/>
        <w:jc w:val="left"/>
        <w:rPr>
          <w:rFonts w:ascii="宋体" w:hAnsi="宋体" w:eastAsia="宋体" w:cs="宋体"/>
          <w:bCs/>
          <w:color w:val="000000"/>
          <w:sz w:val="21"/>
          <w:szCs w:val="21"/>
        </w:rPr>
      </w:pPr>
      <w:r>
        <w:rPr>
          <w:rFonts w:hint="eastAsia" w:ascii="宋体" w:hAnsi="宋体" w:eastAsia="宋体" w:cs="宋体"/>
          <w:bCs/>
          <w:color w:val="000000"/>
          <w:sz w:val="21"/>
          <w:szCs w:val="21"/>
        </w:rPr>
        <w:t>（</w:t>
      </w:r>
      <w:r>
        <w:rPr>
          <w:rFonts w:ascii="宋体" w:hAnsi="宋体" w:eastAsia="宋体" w:cs="宋体"/>
          <w:bCs/>
          <w:color w:val="000000"/>
          <w:sz w:val="21"/>
          <w:szCs w:val="21"/>
        </w:rPr>
        <w:t>1</w:t>
      </w:r>
      <w:r>
        <w:rPr>
          <w:rFonts w:hint="eastAsia" w:ascii="宋体" w:hAnsi="宋体" w:eastAsia="宋体" w:cs="宋体"/>
          <w:bCs/>
          <w:color w:val="000000"/>
          <w:sz w:val="21"/>
          <w:szCs w:val="21"/>
        </w:rPr>
        <w:t xml:space="preserve">）姓名： </w:t>
      </w:r>
      <w:r>
        <w:rPr>
          <w:rFonts w:ascii="宋体" w:hAnsi="宋体" w:eastAsia="宋体" w:cs="宋体"/>
          <w:bCs/>
          <w:color w:val="000000"/>
          <w:sz w:val="21"/>
          <w:szCs w:val="21"/>
        </w:rPr>
        <w:t xml:space="preserve">   </w:t>
      </w:r>
      <w:r>
        <w:rPr>
          <w:rFonts w:hint="eastAsia" w:ascii="宋体" w:hAnsi="宋体" w:eastAsia="宋体" w:cs="宋体"/>
          <w:bCs/>
          <w:color w:val="000000"/>
          <w:sz w:val="21"/>
          <w:szCs w:val="21"/>
        </w:rPr>
        <w:t xml:space="preserve">职务： </w:t>
      </w:r>
      <w:r>
        <w:rPr>
          <w:rFonts w:ascii="宋体" w:hAnsi="宋体" w:eastAsia="宋体" w:cs="宋体"/>
          <w:bCs/>
          <w:color w:val="000000"/>
          <w:sz w:val="21"/>
          <w:szCs w:val="21"/>
        </w:rPr>
        <w:t xml:space="preserve">   </w:t>
      </w:r>
      <w:r>
        <w:rPr>
          <w:rFonts w:hint="eastAsia" w:ascii="宋体" w:hAnsi="宋体" w:eastAsia="宋体" w:cs="宋体"/>
          <w:bCs/>
          <w:color w:val="000000"/>
          <w:sz w:val="21"/>
          <w:szCs w:val="21"/>
        </w:rPr>
        <w:t xml:space="preserve">联系电话： </w:t>
      </w:r>
      <w:r>
        <w:rPr>
          <w:rFonts w:ascii="宋体" w:hAnsi="宋体" w:eastAsia="宋体" w:cs="宋体"/>
          <w:bCs/>
          <w:color w:val="000000"/>
          <w:sz w:val="21"/>
          <w:szCs w:val="21"/>
        </w:rPr>
        <w:t xml:space="preserve">   </w:t>
      </w:r>
    </w:p>
    <w:p>
      <w:pPr>
        <w:spacing w:line="520" w:lineRule="exact"/>
        <w:ind w:firstLine="412"/>
        <w:jc w:val="left"/>
        <w:rPr>
          <w:rFonts w:ascii="宋体" w:hAnsi="宋体" w:eastAsia="宋体" w:cs="宋体"/>
          <w:bCs/>
          <w:color w:val="000000"/>
          <w:sz w:val="21"/>
          <w:szCs w:val="21"/>
        </w:rPr>
      </w:pPr>
      <w:r>
        <w:rPr>
          <w:rFonts w:hint="eastAsia" w:ascii="宋体" w:hAnsi="宋体" w:eastAsia="宋体" w:cs="宋体"/>
          <w:bCs/>
          <w:color w:val="000000"/>
          <w:sz w:val="21"/>
          <w:szCs w:val="21"/>
        </w:rPr>
        <w:t>（</w:t>
      </w:r>
      <w:r>
        <w:rPr>
          <w:rFonts w:ascii="宋体" w:hAnsi="宋体" w:eastAsia="宋体" w:cs="宋体"/>
          <w:bCs/>
          <w:color w:val="000000"/>
          <w:sz w:val="21"/>
          <w:szCs w:val="21"/>
        </w:rPr>
        <w:t>2</w:t>
      </w:r>
      <w:r>
        <w:rPr>
          <w:rFonts w:hint="eastAsia" w:ascii="宋体" w:hAnsi="宋体" w:eastAsia="宋体" w:cs="宋体"/>
          <w:bCs/>
          <w:color w:val="000000"/>
          <w:sz w:val="21"/>
          <w:szCs w:val="21"/>
        </w:rPr>
        <w:t xml:space="preserve">）姓名： </w:t>
      </w:r>
      <w:r>
        <w:rPr>
          <w:rFonts w:ascii="宋体" w:hAnsi="宋体" w:eastAsia="宋体" w:cs="宋体"/>
          <w:bCs/>
          <w:color w:val="000000"/>
          <w:sz w:val="21"/>
          <w:szCs w:val="21"/>
        </w:rPr>
        <w:t xml:space="preserve">   </w:t>
      </w:r>
      <w:r>
        <w:rPr>
          <w:rFonts w:hint="eastAsia" w:ascii="宋体" w:hAnsi="宋体" w:eastAsia="宋体" w:cs="宋体"/>
          <w:bCs/>
          <w:color w:val="000000"/>
          <w:sz w:val="21"/>
          <w:szCs w:val="21"/>
        </w:rPr>
        <w:t xml:space="preserve">职务： </w:t>
      </w:r>
      <w:r>
        <w:rPr>
          <w:rFonts w:ascii="宋体" w:hAnsi="宋体" w:eastAsia="宋体" w:cs="宋体"/>
          <w:bCs/>
          <w:color w:val="000000"/>
          <w:sz w:val="21"/>
          <w:szCs w:val="21"/>
        </w:rPr>
        <w:t xml:space="preserve">   </w:t>
      </w:r>
      <w:r>
        <w:rPr>
          <w:rFonts w:hint="eastAsia" w:ascii="宋体" w:hAnsi="宋体" w:eastAsia="宋体" w:cs="宋体"/>
          <w:bCs/>
          <w:color w:val="000000"/>
          <w:sz w:val="21"/>
          <w:szCs w:val="21"/>
        </w:rPr>
        <w:t xml:space="preserve">联系电话： </w:t>
      </w:r>
      <w:r>
        <w:rPr>
          <w:rFonts w:ascii="宋体" w:hAnsi="宋体" w:eastAsia="宋体" w:cs="宋体"/>
          <w:bCs/>
          <w:color w:val="000000"/>
          <w:sz w:val="21"/>
          <w:szCs w:val="21"/>
        </w:rPr>
        <w:t xml:space="preserve">   </w:t>
      </w:r>
    </w:p>
    <w:p>
      <w:pPr>
        <w:spacing w:line="520" w:lineRule="exact"/>
        <w:ind w:firstLine="412"/>
        <w:jc w:val="left"/>
        <w:rPr>
          <w:rFonts w:ascii="宋体" w:hAnsi="宋体" w:eastAsia="宋体" w:cs="宋体"/>
          <w:bCs/>
          <w:color w:val="000000"/>
          <w:sz w:val="21"/>
          <w:szCs w:val="21"/>
        </w:rPr>
      </w:pPr>
      <w:r>
        <w:rPr>
          <w:rFonts w:hint="eastAsia" w:ascii="宋体" w:hAnsi="宋体" w:eastAsia="宋体" w:cs="宋体"/>
          <w:bCs/>
          <w:color w:val="000000"/>
          <w:sz w:val="21"/>
          <w:szCs w:val="21"/>
        </w:rPr>
        <w:t>（</w:t>
      </w:r>
      <w:r>
        <w:rPr>
          <w:rFonts w:ascii="宋体" w:hAnsi="宋体" w:eastAsia="宋体" w:cs="宋体"/>
          <w:bCs/>
          <w:color w:val="000000"/>
          <w:sz w:val="21"/>
          <w:szCs w:val="21"/>
        </w:rPr>
        <w:t>3</w:t>
      </w:r>
      <w:r>
        <w:rPr>
          <w:rFonts w:hint="eastAsia" w:ascii="宋体" w:hAnsi="宋体" w:eastAsia="宋体" w:cs="宋体"/>
          <w:bCs/>
          <w:color w:val="000000"/>
          <w:sz w:val="21"/>
          <w:szCs w:val="21"/>
        </w:rPr>
        <w:t xml:space="preserve">）姓名： </w:t>
      </w:r>
      <w:r>
        <w:rPr>
          <w:rFonts w:ascii="宋体" w:hAnsi="宋体" w:eastAsia="宋体" w:cs="宋体"/>
          <w:bCs/>
          <w:color w:val="000000"/>
          <w:sz w:val="21"/>
          <w:szCs w:val="21"/>
        </w:rPr>
        <w:t xml:space="preserve">   </w:t>
      </w:r>
      <w:r>
        <w:rPr>
          <w:rFonts w:hint="eastAsia" w:ascii="宋体" w:hAnsi="宋体" w:eastAsia="宋体" w:cs="宋体"/>
          <w:bCs/>
          <w:color w:val="000000"/>
          <w:sz w:val="21"/>
          <w:szCs w:val="21"/>
        </w:rPr>
        <w:t xml:space="preserve">职务： </w:t>
      </w:r>
      <w:r>
        <w:rPr>
          <w:rFonts w:ascii="宋体" w:hAnsi="宋体" w:eastAsia="宋体" w:cs="宋体"/>
          <w:bCs/>
          <w:color w:val="000000"/>
          <w:sz w:val="21"/>
          <w:szCs w:val="21"/>
        </w:rPr>
        <w:t xml:space="preserve">   </w:t>
      </w:r>
      <w:r>
        <w:rPr>
          <w:rFonts w:hint="eastAsia" w:ascii="宋体" w:hAnsi="宋体" w:eastAsia="宋体" w:cs="宋体"/>
          <w:bCs/>
          <w:color w:val="000000"/>
          <w:sz w:val="21"/>
          <w:szCs w:val="21"/>
        </w:rPr>
        <w:t xml:space="preserve">联系电话： </w:t>
      </w:r>
      <w:r>
        <w:rPr>
          <w:rFonts w:ascii="宋体" w:hAnsi="宋体" w:eastAsia="宋体" w:cs="宋体"/>
          <w:bCs/>
          <w:color w:val="000000"/>
          <w:sz w:val="21"/>
          <w:szCs w:val="21"/>
        </w:rPr>
        <w:t xml:space="preserve">   </w:t>
      </w:r>
    </w:p>
    <w:p>
      <w:pPr>
        <w:spacing w:line="520" w:lineRule="exact"/>
        <w:ind w:firstLine="412"/>
        <w:jc w:val="left"/>
        <w:rPr>
          <w:rFonts w:ascii="宋体" w:hAnsi="宋体" w:eastAsia="宋体" w:cs="宋体"/>
          <w:color w:val="000000"/>
          <w:sz w:val="21"/>
          <w:szCs w:val="21"/>
        </w:rPr>
      </w:pPr>
      <w:r>
        <w:rPr>
          <w:rFonts w:hint="eastAsia" w:ascii="宋体" w:hAnsi="宋体" w:eastAsia="宋体" w:cs="宋体"/>
          <w:bCs/>
          <w:color w:val="000000"/>
          <w:sz w:val="21"/>
          <w:szCs w:val="21"/>
        </w:rPr>
        <w:t>2.乙方保证为甲方提供服务不侵犯第三方权利，若因其行为或提供的服务侵犯第三方知识产权等权利而使甲方遭至索赔的，乙方应赔偿由此给甲方造成的损失；</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3.乙方应按本合同以及招标文件要求的期限内及时完成委托事项，并应甲方要求通报工作进展情况；</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4.乙方对甲方业务应当单独建档，并保存完整的工作记录，对涉及甲方的原始证据、资料文件和财物应当妥善保管，服务期满后应将相关文件资料装订成册移交给甲方；</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5.乙方对其获知的甲方商业秘密及与本项目有关的非公开信息、资料负有保密责任，非由法律规定或者甲方</w:t>
      </w:r>
      <w:r>
        <w:rPr>
          <w:rFonts w:hint="eastAsia" w:ascii="宋体" w:hAnsi="宋体" w:eastAsia="宋体" w:cs="宋体"/>
          <w:color w:val="000000"/>
          <w:sz w:val="21"/>
          <w:szCs w:val="21"/>
          <w:lang w:eastAsia="zh-Hans"/>
        </w:rPr>
        <w:t>书面</w:t>
      </w:r>
      <w:r>
        <w:rPr>
          <w:rFonts w:hint="eastAsia" w:ascii="宋体" w:hAnsi="宋体" w:eastAsia="宋体" w:cs="宋体"/>
          <w:color w:val="000000"/>
          <w:sz w:val="21"/>
          <w:szCs w:val="21"/>
        </w:rPr>
        <w:t>同意，不得向任何第三方披露。保密期限自乙方知晓/获得相关非公开信息、资料之日起至相关信息、资料被依法公开为止。</w:t>
      </w:r>
    </w:p>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服务费支付方式</w:t>
      </w:r>
    </w:p>
    <w:p>
      <w:pPr>
        <w:numPr>
          <w:ilvl w:val="0"/>
          <w:numId w:val="2"/>
        </w:numPr>
        <w:spacing w:line="520" w:lineRule="exact"/>
        <w:ind w:firstLine="412"/>
        <w:jc w:val="left"/>
        <w:rPr>
          <w:rFonts w:ascii="宋体" w:hAnsi="宋体" w:eastAsia="宋体" w:cs="宋体"/>
          <w:color w:val="000000"/>
          <w:sz w:val="21"/>
          <w:szCs w:val="21"/>
        </w:rPr>
      </w:pPr>
      <w:r>
        <w:rPr>
          <w:rFonts w:hint="eastAsia" w:ascii="宋体" w:hAnsi="宋体" w:eastAsia="宋体" w:cs="宋体"/>
          <w:color w:val="000000"/>
          <w:sz w:val="21"/>
          <w:szCs w:val="21"/>
        </w:rPr>
        <w:t>乙方在规定时限内完成服务内容及要求，并顺利通过</w:t>
      </w:r>
      <w:r>
        <w:rPr>
          <w:rFonts w:hint="eastAsia" w:ascii="宋体" w:hAnsi="宋体" w:eastAsia="宋体" w:cs="宋体"/>
          <w:color w:val="000000"/>
          <w:sz w:val="21"/>
          <w:szCs w:val="21"/>
          <w:lang w:val="en-US" w:eastAsia="zh-CN"/>
        </w:rPr>
        <w:t>德阳能源集团或其上级集团（主管单位）</w:t>
      </w:r>
      <w:r>
        <w:rPr>
          <w:rFonts w:hint="eastAsia" w:ascii="宋体" w:hAnsi="宋体" w:eastAsia="宋体" w:cs="宋体"/>
          <w:color w:val="000000"/>
          <w:sz w:val="21"/>
          <w:szCs w:val="21"/>
        </w:rPr>
        <w:t>评审后一个月内，甲方向乙方支付全部款项；</w:t>
      </w:r>
    </w:p>
    <w:p>
      <w:pPr>
        <w:numPr>
          <w:ilvl w:val="0"/>
          <w:numId w:val="2"/>
        </w:numPr>
        <w:spacing w:line="520" w:lineRule="exact"/>
        <w:ind w:firstLine="412"/>
        <w:jc w:val="left"/>
        <w:rPr>
          <w:rFonts w:ascii="宋体" w:hAnsi="宋体" w:eastAsia="宋体" w:cs="宋体"/>
          <w:color w:val="000000"/>
          <w:sz w:val="21"/>
          <w:szCs w:val="21"/>
        </w:rPr>
      </w:pPr>
      <w:r>
        <w:rPr>
          <w:rFonts w:hint="eastAsia" w:ascii="宋体" w:hAnsi="宋体" w:eastAsia="宋体" w:cs="宋体"/>
          <w:color w:val="000000"/>
          <w:sz w:val="21"/>
          <w:szCs w:val="21"/>
        </w:rPr>
        <w:t>乙方的账户如下：</w:t>
      </w:r>
    </w:p>
    <w:p>
      <w:pPr>
        <w:snapToGrid w:val="0"/>
        <w:spacing w:line="520" w:lineRule="exact"/>
        <w:ind w:left="206" w:hanging="210" w:hangingChars="100"/>
        <w:rPr>
          <w:rFonts w:ascii="宋体" w:hAnsi="宋体" w:eastAsia="宋体" w:cs="宋体"/>
          <w:color w:val="000000"/>
          <w:sz w:val="21"/>
          <w:szCs w:val="21"/>
        </w:rPr>
      </w:pPr>
      <w:r>
        <w:rPr>
          <w:rFonts w:hint="eastAsia" w:ascii="宋体" w:hAnsi="宋体" w:eastAsia="宋体" w:cs="宋体"/>
          <w:color w:val="000000"/>
          <w:sz w:val="21"/>
          <w:szCs w:val="21"/>
        </w:rPr>
        <w:t xml:space="preserve"> 开户名称：  </w:t>
      </w:r>
    </w:p>
    <w:p>
      <w:pPr>
        <w:snapToGrid w:val="0"/>
        <w:spacing w:line="520" w:lineRule="exact"/>
        <w:ind w:left="206" w:hanging="210" w:hangingChars="100"/>
        <w:rPr>
          <w:rFonts w:ascii="宋体" w:hAnsi="宋体" w:eastAsia="宋体" w:cs="宋体"/>
          <w:color w:val="000000"/>
          <w:sz w:val="21"/>
          <w:szCs w:val="21"/>
        </w:rPr>
      </w:pPr>
      <w:r>
        <w:rPr>
          <w:rFonts w:hint="eastAsia" w:ascii="宋体" w:hAnsi="宋体" w:eastAsia="宋体" w:cs="宋体"/>
          <w:color w:val="000000"/>
          <w:sz w:val="21"/>
          <w:szCs w:val="21"/>
        </w:rPr>
        <w:t xml:space="preserve"> 开户账号：  </w:t>
      </w:r>
    </w:p>
    <w:p>
      <w:pPr>
        <w:snapToGrid w:val="0"/>
        <w:spacing w:line="520" w:lineRule="exact"/>
        <w:ind w:left="206" w:hanging="210" w:hangingChars="100"/>
        <w:rPr>
          <w:rFonts w:ascii="宋体" w:hAnsi="宋体" w:eastAsia="宋体" w:cs="宋体"/>
          <w:color w:val="000000"/>
          <w:sz w:val="21"/>
          <w:szCs w:val="21"/>
        </w:rPr>
      </w:pPr>
      <w:r>
        <w:rPr>
          <w:rFonts w:hint="eastAsia" w:ascii="宋体" w:hAnsi="宋体" w:eastAsia="宋体" w:cs="宋体"/>
          <w:color w:val="000000"/>
          <w:sz w:val="21"/>
          <w:szCs w:val="21"/>
        </w:rPr>
        <w:t xml:space="preserve"> 开 户 行：  </w:t>
      </w:r>
    </w:p>
    <w:p>
      <w:pPr>
        <w:numPr>
          <w:ilvl w:val="0"/>
          <w:numId w:val="2"/>
        </w:numPr>
        <w:spacing w:line="520" w:lineRule="exact"/>
        <w:ind w:firstLine="412"/>
        <w:jc w:val="left"/>
        <w:rPr>
          <w:rFonts w:ascii="宋体" w:hAnsi="宋体" w:eastAsia="宋体" w:cs="宋体"/>
          <w:color w:val="000000"/>
          <w:sz w:val="21"/>
          <w:szCs w:val="21"/>
        </w:rPr>
      </w:pPr>
      <w:r>
        <w:rPr>
          <w:rFonts w:hint="eastAsia" w:ascii="宋体" w:hAnsi="宋体" w:eastAsia="宋体" w:cs="宋体"/>
          <w:color w:val="000000"/>
          <w:sz w:val="21"/>
          <w:szCs w:val="21"/>
        </w:rPr>
        <w:t>甲方在收到乙方出具的正式增值税专用发票后按照约定期限支付费用，否则，甲方的付款期限顺延且不构成违约。</w:t>
      </w:r>
    </w:p>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合同的变更与解除</w:t>
      </w:r>
    </w:p>
    <w:p>
      <w:pPr>
        <w:spacing w:line="520" w:lineRule="exact"/>
        <w:ind w:firstLine="412"/>
        <w:rPr>
          <w:rFonts w:ascii="宋体" w:hAnsi="宋体" w:eastAsia="宋体" w:cs="宋体"/>
          <w:color w:val="000000"/>
          <w:sz w:val="21"/>
          <w:szCs w:val="21"/>
        </w:rPr>
      </w:pPr>
      <w:r>
        <w:rPr>
          <w:rFonts w:hint="eastAsia" w:ascii="宋体" w:hAnsi="宋体" w:eastAsia="宋体" w:cs="宋体"/>
          <w:sz w:val="21"/>
          <w:szCs w:val="21"/>
        </w:rPr>
        <w:t>1.如果出现不可预见的情况，影响乙方工作如期完成或甲方任务发生变化，</w:t>
      </w:r>
      <w:r>
        <w:rPr>
          <w:rFonts w:hint="eastAsia" w:ascii="宋体" w:hAnsi="宋体" w:eastAsia="宋体" w:cs="宋体"/>
          <w:color w:val="000000"/>
          <w:sz w:val="21"/>
          <w:szCs w:val="21"/>
        </w:rPr>
        <w:t>应及时通知对方，并由</w:t>
      </w:r>
      <w:r>
        <w:rPr>
          <w:rFonts w:hint="eastAsia" w:ascii="宋体" w:hAnsi="宋体" w:eastAsia="宋体" w:cs="宋体"/>
          <w:sz w:val="21"/>
          <w:szCs w:val="21"/>
        </w:rPr>
        <w:t>双方协商变更约定事项。</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2.甲乙双方经协商同意，可以解除本合同。</w:t>
      </w:r>
    </w:p>
    <w:p>
      <w:pPr>
        <w:numPr>
          <w:ilvl w:val="0"/>
          <w:numId w:val="1"/>
        </w:numPr>
        <w:spacing w:line="520" w:lineRule="exact"/>
        <w:ind w:firstLine="412"/>
        <w:rPr>
          <w:rFonts w:ascii="宋体" w:hAnsi="宋体" w:eastAsia="宋体" w:cs="宋体"/>
          <w:bCs/>
          <w:sz w:val="21"/>
          <w:szCs w:val="21"/>
        </w:rPr>
      </w:pPr>
      <w:r>
        <w:rPr>
          <w:rFonts w:hint="eastAsia" w:ascii="宋体" w:hAnsi="宋体" w:eastAsia="宋体" w:cs="宋体"/>
          <w:bCs/>
          <w:sz w:val="21"/>
          <w:szCs w:val="21"/>
        </w:rPr>
        <w:t>项目取消</w:t>
      </w:r>
    </w:p>
    <w:p>
      <w:pPr>
        <w:spacing w:line="520" w:lineRule="exact"/>
        <w:ind w:firstLine="412"/>
        <w:rPr>
          <w:rFonts w:ascii="宋体" w:hAnsi="宋体" w:eastAsia="宋体" w:cs="宋体"/>
          <w:sz w:val="21"/>
          <w:szCs w:val="21"/>
        </w:rPr>
      </w:pPr>
      <w:r>
        <w:rPr>
          <w:rFonts w:hint="eastAsia" w:ascii="宋体" w:hAnsi="宋体" w:eastAsia="宋体" w:cs="宋体"/>
          <w:sz w:val="21"/>
          <w:szCs w:val="21"/>
        </w:rPr>
        <w:t>服务合同签订后，如甲方在乙方实际开展工作前取消项目，本合同在甲方的通知文件到达乙方后即解除，甲方无需支付任何服务费或其他费用，也不因此承担违约责任或赔偿责任。</w:t>
      </w:r>
    </w:p>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违约责任及争议解决</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1.乙方违约擅自终止本合同，应当退回所收到的合同价款，且剩余价款不予支付；甲方违约擅自终止本合同，已付款项不予以退回，剩余价款</w:t>
      </w:r>
      <w:r>
        <w:rPr>
          <w:rFonts w:ascii="宋体" w:hAnsi="宋体" w:eastAsia="宋体" w:cs="宋体"/>
          <w:color w:val="000000"/>
          <w:sz w:val="21"/>
          <w:szCs w:val="21"/>
        </w:rPr>
        <w:t>（</w:t>
      </w:r>
      <w:r>
        <w:rPr>
          <w:rFonts w:hint="eastAsia" w:ascii="宋体" w:hAnsi="宋体" w:eastAsia="宋体" w:cs="宋体"/>
          <w:color w:val="000000"/>
          <w:sz w:val="21"/>
          <w:szCs w:val="21"/>
          <w:lang w:eastAsia="zh-Hans"/>
        </w:rPr>
        <w:t>如有</w:t>
      </w:r>
      <w:r>
        <w:rPr>
          <w:rFonts w:ascii="宋体" w:hAnsi="宋体" w:eastAsia="宋体" w:cs="宋体"/>
          <w:color w:val="000000"/>
          <w:sz w:val="21"/>
          <w:szCs w:val="21"/>
          <w:lang w:eastAsia="zh-Hans"/>
        </w:rPr>
        <w:t>）</w:t>
      </w:r>
      <w:r>
        <w:rPr>
          <w:rFonts w:hint="eastAsia" w:ascii="宋体" w:hAnsi="宋体" w:eastAsia="宋体" w:cs="宋体"/>
          <w:color w:val="000000"/>
          <w:sz w:val="21"/>
          <w:szCs w:val="21"/>
          <w:lang w:eastAsia="zh-Hans"/>
        </w:rPr>
        <w:t>甲方无需支付</w:t>
      </w:r>
      <w:r>
        <w:rPr>
          <w:rFonts w:hint="eastAsia" w:ascii="宋体" w:hAnsi="宋体" w:eastAsia="宋体" w:cs="宋体"/>
          <w:color w:val="000000"/>
          <w:sz w:val="21"/>
          <w:szCs w:val="21"/>
        </w:rPr>
        <w:t>。</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2.甲乙双方的其他违约行为给对方造成损失的，应当依法承担由此给对方造成的损失。</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.乙方违约擅自终止本合同，应当返还甲方已经支付的全部费用（若有），且应当按照合同总金额的2</w:t>
      </w:r>
      <w:r>
        <w:rPr>
          <w:rFonts w:ascii="宋体" w:hAnsi="宋体" w:eastAsia="宋体" w:cs="宋体"/>
          <w:color w:val="000000"/>
          <w:sz w:val="21"/>
          <w:szCs w:val="21"/>
        </w:rPr>
        <w:t>0%</w:t>
      </w:r>
      <w:r>
        <w:rPr>
          <w:rFonts w:hint="eastAsia" w:ascii="宋体" w:hAnsi="宋体" w:eastAsia="宋体" w:cs="宋体"/>
          <w:color w:val="000000"/>
          <w:sz w:val="21"/>
          <w:szCs w:val="21"/>
        </w:rPr>
        <w:t>向甲方支付违约金，若违约金不足以弥补甲方损失的，甲方有权另行追偿。</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.乙方未能按照合同约定的期限完成初稿并通过甲方审查的或未能按照甲方要求的期限完成初稿的修改并提供最终稿的，每逾期一天，乙方应当按照合同总金额的1</w:t>
      </w:r>
      <w:r>
        <w:rPr>
          <w:rFonts w:ascii="宋体" w:hAnsi="宋体" w:eastAsia="宋体" w:cs="宋体"/>
          <w:color w:val="000000"/>
          <w:sz w:val="21"/>
          <w:szCs w:val="21"/>
        </w:rPr>
        <w:t>%</w:t>
      </w:r>
      <w:r>
        <w:rPr>
          <w:rFonts w:hint="eastAsia" w:ascii="宋体" w:hAnsi="宋体" w:eastAsia="宋体" w:cs="宋体"/>
          <w:color w:val="000000"/>
          <w:sz w:val="21"/>
          <w:szCs w:val="21"/>
        </w:rPr>
        <w:t>向甲方支付违约金。逾期超过1</w:t>
      </w:r>
      <w:r>
        <w:rPr>
          <w:rFonts w:ascii="宋体" w:hAnsi="宋体" w:eastAsia="宋体" w:cs="宋体"/>
          <w:color w:val="000000"/>
          <w:sz w:val="21"/>
          <w:szCs w:val="21"/>
        </w:rPr>
        <w:t>0</w:t>
      </w:r>
      <w:r>
        <w:rPr>
          <w:rFonts w:hint="eastAsia" w:ascii="宋体" w:hAnsi="宋体" w:eastAsia="宋体" w:cs="宋体"/>
          <w:color w:val="000000"/>
          <w:sz w:val="21"/>
          <w:szCs w:val="21"/>
        </w:rPr>
        <w:t>日的，甲方有权解除合同，并有权要求乙方返还甲方已经支付的全部费用（若有）、按照合同总金额的2</w:t>
      </w:r>
      <w:r>
        <w:rPr>
          <w:rFonts w:ascii="宋体" w:hAnsi="宋体" w:eastAsia="宋体" w:cs="宋体"/>
          <w:color w:val="000000"/>
          <w:sz w:val="21"/>
          <w:szCs w:val="21"/>
        </w:rPr>
        <w:t>0%</w:t>
      </w:r>
      <w:r>
        <w:rPr>
          <w:rFonts w:hint="eastAsia" w:ascii="宋体" w:hAnsi="宋体" w:eastAsia="宋体" w:cs="宋体"/>
          <w:color w:val="000000"/>
          <w:sz w:val="21"/>
          <w:szCs w:val="21"/>
        </w:rPr>
        <w:t>向甲方支付违约金，若违约金不足以弥补甲方损失的，甲方有权另行追偿。</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ascii="宋体" w:hAnsi="宋体" w:eastAsia="宋体" w:cs="宋体"/>
          <w:color w:val="000000"/>
          <w:sz w:val="21"/>
          <w:szCs w:val="21"/>
        </w:rPr>
        <w:t>.</w:t>
      </w:r>
      <w:r>
        <w:rPr>
          <w:rFonts w:hint="eastAsia" w:ascii="宋体" w:hAnsi="宋体" w:eastAsia="宋体" w:cs="宋体"/>
          <w:color w:val="000000"/>
          <w:sz w:val="21"/>
          <w:szCs w:val="21"/>
        </w:rPr>
        <w:t>乙方未能按照合同约定配合甲方接受</w:t>
      </w:r>
      <w:r>
        <w:rPr>
          <w:rFonts w:hint="eastAsia" w:ascii="宋体" w:hAnsi="宋体" w:eastAsia="宋体" w:cs="宋体"/>
          <w:color w:val="000000"/>
          <w:sz w:val="21"/>
          <w:szCs w:val="21"/>
          <w:lang w:val="en-US" w:eastAsia="zh-CN"/>
        </w:rPr>
        <w:t>德阳能源集团或其上级集团（主管单位）</w:t>
      </w:r>
      <w:r>
        <w:rPr>
          <w:rFonts w:hint="eastAsia" w:ascii="宋体" w:hAnsi="宋体" w:eastAsia="宋体" w:cs="宋体"/>
          <w:color w:val="000000"/>
          <w:sz w:val="21"/>
          <w:szCs w:val="21"/>
        </w:rPr>
        <w:t>评审且经甲方催告后仍不履行，甲方有权解除合同，并有权要求乙方返还甲方已经支付的全部费用（若有）、按照合同总金额的2</w:t>
      </w:r>
      <w:r>
        <w:rPr>
          <w:rFonts w:ascii="宋体" w:hAnsi="宋体" w:eastAsia="宋体" w:cs="宋体"/>
          <w:color w:val="000000"/>
          <w:sz w:val="21"/>
          <w:szCs w:val="21"/>
        </w:rPr>
        <w:t>0%</w:t>
      </w:r>
      <w:r>
        <w:rPr>
          <w:rFonts w:hint="eastAsia" w:ascii="宋体" w:hAnsi="宋体" w:eastAsia="宋体" w:cs="宋体"/>
          <w:color w:val="000000"/>
          <w:sz w:val="21"/>
          <w:szCs w:val="21"/>
        </w:rPr>
        <w:t>向甲方支付违约金，若违约金不足以弥补甲方损失的，甲方有权另行追偿。</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ascii="宋体" w:hAnsi="宋体" w:eastAsia="宋体" w:cs="宋体"/>
          <w:color w:val="000000"/>
          <w:sz w:val="21"/>
          <w:szCs w:val="21"/>
        </w:rPr>
        <w:t>.</w:t>
      </w:r>
      <w:r>
        <w:rPr>
          <w:rFonts w:hint="eastAsia" w:ascii="宋体" w:hAnsi="宋体" w:eastAsia="宋体" w:cs="宋体"/>
          <w:color w:val="000000"/>
          <w:sz w:val="21"/>
          <w:szCs w:val="21"/>
        </w:rPr>
        <w:t>甲乙双方的其他违约行为给对方造成损失的，应当依法承担由此给对方造成的损失。</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7</w:t>
      </w:r>
      <w:r>
        <w:rPr>
          <w:rFonts w:ascii="宋体" w:hAnsi="宋体" w:eastAsia="宋体" w:cs="宋体"/>
          <w:color w:val="000000"/>
          <w:sz w:val="21"/>
          <w:szCs w:val="21"/>
        </w:rPr>
        <w:t>.</w:t>
      </w:r>
      <w:r>
        <w:rPr>
          <w:rFonts w:hint="eastAsia" w:ascii="宋体" w:hAnsi="宋体" w:eastAsia="宋体" w:cs="宋体"/>
          <w:color w:val="000000"/>
          <w:sz w:val="21"/>
          <w:szCs w:val="21"/>
        </w:rPr>
        <w:t>本合同所称甲方损失，包括但不限于经济损失以及甲方为维护自身权益而产生的律师费、诉讼费、保全费、保全担保费用等费用。</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8</w:t>
      </w:r>
      <w:r>
        <w:rPr>
          <w:rFonts w:ascii="宋体" w:hAnsi="宋体" w:eastAsia="宋体" w:cs="宋体"/>
          <w:color w:val="000000"/>
          <w:sz w:val="21"/>
          <w:szCs w:val="21"/>
        </w:rPr>
        <w:t>.</w:t>
      </w:r>
      <w:r>
        <w:rPr>
          <w:rFonts w:hint="eastAsia" w:ascii="宋体" w:hAnsi="宋体" w:eastAsia="宋体" w:cs="宋体"/>
          <w:color w:val="000000"/>
          <w:sz w:val="21"/>
          <w:szCs w:val="21"/>
        </w:rPr>
        <w:t>若因乙方原因导致甲方解除合同的，甲方有权委托第三方实施相关工作，由此导致增加的费用，由乙方承担。</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lang w:val="en-US" w:eastAsia="zh-CN"/>
        </w:rPr>
        <w:t>9</w:t>
      </w:r>
      <w:r>
        <w:rPr>
          <w:rFonts w:ascii="宋体" w:hAnsi="宋体" w:eastAsia="宋体" w:cs="宋体"/>
          <w:color w:val="000000"/>
          <w:sz w:val="21"/>
          <w:szCs w:val="21"/>
        </w:rPr>
        <w:t>.</w:t>
      </w:r>
      <w:r>
        <w:rPr>
          <w:rFonts w:hint="eastAsia" w:ascii="宋体" w:hAnsi="宋体" w:eastAsia="宋体" w:cs="宋体"/>
          <w:color w:val="000000"/>
          <w:sz w:val="21"/>
          <w:szCs w:val="21"/>
        </w:rPr>
        <w:t xml:space="preserve">本合同履行过程中如出现履行缺陷或发生争议，双方应本着友好合作的态度协商解决；如协商不能达成一致，双方选择以下第 </w:t>
      </w:r>
      <w:r>
        <w:rPr>
          <w:rFonts w:hint="eastAsia" w:ascii="宋体" w:hAnsi="宋体" w:eastAsia="宋体" w:cs="宋体"/>
          <w:color w:val="000000"/>
          <w:sz w:val="21"/>
          <w:szCs w:val="21"/>
          <w:u w:val="single"/>
        </w:rPr>
        <w:t xml:space="preserve">（1） </w:t>
      </w:r>
      <w:r>
        <w:rPr>
          <w:rFonts w:hint="eastAsia" w:ascii="宋体" w:hAnsi="宋体" w:eastAsia="宋体" w:cs="宋体"/>
          <w:color w:val="000000"/>
          <w:sz w:val="21"/>
          <w:szCs w:val="21"/>
        </w:rPr>
        <w:t>种解决方式：</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（1）向甲方所在地的人民法院提起诉讼；</w:t>
      </w:r>
    </w:p>
    <w:p>
      <w:p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（2）提交  /  仲裁委员会仲裁。</w:t>
      </w:r>
    </w:p>
    <w:p>
      <w:pPr>
        <w:numPr>
          <w:ilvl w:val="0"/>
          <w:numId w:val="1"/>
        </w:numPr>
        <w:spacing w:line="520" w:lineRule="exact"/>
        <w:ind w:firstLine="412"/>
        <w:rPr>
          <w:rFonts w:ascii="宋体" w:hAnsi="宋体" w:eastAsia="宋体" w:cs="宋体"/>
          <w:color w:val="000000"/>
          <w:sz w:val="21"/>
          <w:szCs w:val="21"/>
        </w:rPr>
      </w:pPr>
      <w:r>
        <w:rPr>
          <w:rFonts w:hint="eastAsia" w:ascii="宋体" w:hAnsi="宋体" w:eastAsia="宋体" w:cs="宋体"/>
          <w:color w:val="000000"/>
          <w:sz w:val="21"/>
          <w:szCs w:val="21"/>
        </w:rPr>
        <w:t>其他</w:t>
      </w:r>
    </w:p>
    <w:p>
      <w:pPr>
        <w:spacing w:line="520" w:lineRule="exact"/>
        <w:ind w:firstLine="399" w:firstLineChars="190"/>
        <w:rPr>
          <w:rFonts w:ascii="宋体" w:hAnsi="宋体" w:eastAsia="宋体" w:cs="宋体"/>
          <w:color w:val="000000"/>
          <w:sz w:val="21"/>
          <w:szCs w:val="21"/>
        </w:rPr>
      </w:pPr>
      <w:r>
        <w:rPr>
          <w:rFonts w:hint="eastAsia" w:ascii="宋体" w:hAnsi="宋体" w:eastAsia="宋体" w:cs="宋体"/>
          <w:color w:val="000000"/>
          <w:sz w:val="21"/>
          <w:szCs w:val="21"/>
        </w:rPr>
        <w:t>1.本协议未尽事宜，由双方协商解决。</w:t>
      </w:r>
    </w:p>
    <w:p>
      <w:pPr>
        <w:spacing w:line="520" w:lineRule="exact"/>
        <w:ind w:firstLine="399" w:firstLineChars="190"/>
        <w:rPr>
          <w:rFonts w:ascii="宋体" w:hAnsi="宋体" w:eastAsia="宋体" w:cs="宋体"/>
          <w:color w:val="000000"/>
          <w:sz w:val="21"/>
          <w:szCs w:val="21"/>
        </w:rPr>
      </w:pPr>
      <w:r>
        <w:rPr>
          <w:rFonts w:hint="eastAsia" w:ascii="宋体" w:hAnsi="宋体" w:eastAsia="宋体" w:cs="宋体"/>
          <w:color w:val="000000"/>
          <w:sz w:val="21"/>
          <w:szCs w:val="21"/>
        </w:rPr>
        <w:t>2.本协议经双方法定代表人、单位负责人或授权代表签字并加盖公章后生效。</w:t>
      </w:r>
    </w:p>
    <w:p>
      <w:pPr>
        <w:spacing w:line="520" w:lineRule="exact"/>
        <w:ind w:firstLine="399" w:firstLineChars="190"/>
        <w:rPr>
          <w:rFonts w:ascii="宋体" w:hAnsi="宋体" w:eastAsia="宋体" w:cs="宋体"/>
          <w:color w:val="000000"/>
          <w:sz w:val="21"/>
          <w:szCs w:val="21"/>
        </w:rPr>
      </w:pPr>
      <w:r>
        <w:rPr>
          <w:rFonts w:hint="eastAsia" w:ascii="宋体" w:hAnsi="宋体" w:eastAsia="宋体" w:cs="宋体"/>
          <w:color w:val="000000"/>
          <w:sz w:val="21"/>
          <w:szCs w:val="21"/>
        </w:rPr>
        <w:t>3.本协议一式肆份，甲乙双方各执贰份，具有同等效力。</w:t>
      </w:r>
    </w:p>
    <w:p>
      <w:pPr>
        <w:spacing w:line="520" w:lineRule="exact"/>
        <w:ind w:firstLine="399" w:firstLineChars="190"/>
        <w:rPr>
          <w:rFonts w:ascii="宋体" w:hAnsi="宋体" w:eastAsia="宋体" w:cs="宋体"/>
          <w:color w:val="000000"/>
          <w:sz w:val="21"/>
          <w:szCs w:val="21"/>
        </w:rPr>
      </w:pPr>
      <w:r>
        <w:rPr>
          <w:rFonts w:ascii="宋体" w:hAnsi="宋体" w:eastAsia="宋体" w:cs="宋体"/>
          <w:color w:val="000000"/>
          <w:sz w:val="21"/>
          <w:szCs w:val="21"/>
        </w:rPr>
        <w:t>4</w:t>
      </w:r>
      <w:r>
        <w:rPr>
          <w:rFonts w:hint="eastAsia" w:ascii="宋体" w:hAnsi="宋体" w:eastAsia="宋体" w:cs="宋体"/>
          <w:color w:val="000000"/>
          <w:sz w:val="21"/>
          <w:szCs w:val="21"/>
        </w:rPr>
        <w:t>.本协议</w:t>
      </w:r>
      <w:r>
        <w:rPr>
          <w:rFonts w:ascii="宋体" w:hAnsi="宋体" w:eastAsia="宋体" w:cs="宋体"/>
          <w:color w:val="000000"/>
          <w:sz w:val="21"/>
          <w:szCs w:val="21"/>
        </w:rPr>
        <w:t>附录廉洁合同</w:t>
      </w:r>
      <w:r>
        <w:rPr>
          <w:rFonts w:hint="eastAsia" w:ascii="宋体" w:hAnsi="宋体" w:eastAsia="宋体" w:cs="宋体"/>
          <w:color w:val="000000"/>
          <w:sz w:val="21"/>
          <w:szCs w:val="21"/>
        </w:rPr>
        <w:t>一式肆份，甲乙双方各执贰份，具有同等效力。</w:t>
      </w:r>
    </w:p>
    <w:p>
      <w:pPr>
        <w:spacing w:line="520" w:lineRule="exact"/>
        <w:ind w:firstLine="399" w:firstLineChars="190"/>
        <w:rPr>
          <w:rFonts w:ascii="宋体" w:hAnsi="宋体" w:eastAsia="宋体" w:cs="宋体"/>
          <w:color w:val="000000"/>
          <w:sz w:val="21"/>
          <w:szCs w:val="21"/>
        </w:rPr>
      </w:pPr>
      <w:r>
        <w:rPr>
          <w:rFonts w:ascii="宋体" w:hAnsi="宋体" w:eastAsia="宋体" w:cs="宋体"/>
          <w:color w:val="000000"/>
          <w:sz w:val="21"/>
          <w:szCs w:val="21"/>
        </w:rPr>
        <w:t>5</w:t>
      </w:r>
      <w:r>
        <w:rPr>
          <w:rFonts w:hint="eastAsia" w:ascii="宋体" w:hAnsi="宋体" w:eastAsia="宋体" w:cs="宋体"/>
          <w:color w:val="000000"/>
          <w:sz w:val="21"/>
          <w:szCs w:val="21"/>
        </w:rPr>
        <w:t>.甲乙双方的通信信息以合同首部约定的地址为准，向该地址进行的送达视为有效送达。一方通讯信息变更的，应当在发生变更前通知对方。</w:t>
      </w:r>
    </w:p>
    <w:p>
      <w:pPr>
        <w:spacing w:line="360" w:lineRule="auto"/>
        <w:ind w:left="720" w:leftChars="200" w:hanging="240" w:hangingChars="100"/>
        <w:rPr>
          <w:rFonts w:ascii="宋体" w:hAnsi="宋体" w:eastAsia="宋体" w:cs="宋体"/>
          <w:bCs/>
          <w:color w:val="000000"/>
          <w:sz w:val="24"/>
        </w:rPr>
      </w:pPr>
    </w:p>
    <w:tbl>
      <w:tblPr>
        <w:tblStyle w:val="21"/>
        <w:tblW w:w="48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6"/>
        <w:gridCol w:w="4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500" w:type="pct"/>
            <w:tcBorders>
              <w:top w:val="nil"/>
              <w:left w:val="nil"/>
              <w:bottom w:val="nil"/>
              <w:right w:val="nil"/>
            </w:tcBorders>
          </w:tcPr>
          <w:p>
            <w:pPr>
              <w:spacing w:line="360" w:lineRule="auto"/>
              <w:ind w:firstLine="432"/>
              <w:rPr>
                <w:rFonts w:ascii="宋体" w:hAnsi="宋体" w:eastAsia="宋体" w:cs="宋体"/>
                <w:bCs/>
                <w:color w:val="000000"/>
                <w:sz w:val="22"/>
                <w:szCs w:val="22"/>
              </w:rPr>
            </w:pPr>
            <w:r>
              <w:rPr>
                <w:rFonts w:hint="eastAsia" w:ascii="宋体" w:hAnsi="宋体" w:eastAsia="宋体" w:cs="宋体"/>
                <w:bCs/>
                <w:color w:val="000000"/>
                <w:sz w:val="22"/>
                <w:szCs w:val="22"/>
              </w:rPr>
              <w:t>甲方：（盖章）</w:t>
            </w:r>
          </w:p>
          <w:p>
            <w:pPr>
              <w:pStyle w:val="45"/>
              <w:spacing w:before="289" w:after="289"/>
              <w:ind w:firstLine="432"/>
              <w:rPr>
                <w:rFonts w:cs="宋体"/>
                <w:sz w:val="22"/>
                <w:szCs w:val="22"/>
              </w:rPr>
            </w:pPr>
          </w:p>
          <w:p>
            <w:pPr>
              <w:pStyle w:val="45"/>
              <w:spacing w:before="289" w:after="289"/>
              <w:ind w:firstLine="432"/>
              <w:rPr>
                <w:rFonts w:cs="宋体"/>
                <w:sz w:val="22"/>
                <w:szCs w:val="22"/>
              </w:rPr>
            </w:pPr>
          </w:p>
        </w:tc>
        <w:tc>
          <w:tcPr>
            <w:tcW w:w="2500" w:type="pct"/>
            <w:tcBorders>
              <w:top w:val="nil"/>
              <w:left w:val="nil"/>
              <w:bottom w:val="nil"/>
              <w:right w:val="nil"/>
            </w:tcBorders>
          </w:tcPr>
          <w:p>
            <w:pPr>
              <w:spacing w:line="360" w:lineRule="auto"/>
              <w:ind w:firstLine="432"/>
              <w:rPr>
                <w:rFonts w:ascii="宋体" w:hAnsi="宋体" w:eastAsia="宋体" w:cs="宋体"/>
                <w:bCs/>
                <w:color w:val="000000"/>
                <w:kern w:val="2"/>
                <w:sz w:val="22"/>
                <w:szCs w:val="22"/>
              </w:rPr>
            </w:pPr>
            <w:r>
              <w:rPr>
                <w:rFonts w:hint="eastAsia" w:ascii="宋体" w:hAnsi="宋体" w:eastAsia="宋体" w:cs="宋体"/>
                <w:bCs/>
                <w:color w:val="000000"/>
                <w:sz w:val="22"/>
                <w:szCs w:val="22"/>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2500" w:type="pct"/>
            <w:tcBorders>
              <w:top w:val="nil"/>
              <w:left w:val="nil"/>
              <w:bottom w:val="nil"/>
              <w:right w:val="nil"/>
            </w:tcBorders>
          </w:tcPr>
          <w:p>
            <w:pPr>
              <w:spacing w:line="360" w:lineRule="auto"/>
              <w:ind w:firstLine="432"/>
              <w:rPr>
                <w:rFonts w:ascii="宋体" w:hAnsi="宋体" w:eastAsia="宋体" w:cs="宋体"/>
                <w:color w:val="000000"/>
                <w:sz w:val="22"/>
                <w:szCs w:val="22"/>
              </w:rPr>
            </w:pPr>
            <w:r>
              <w:rPr>
                <w:rFonts w:hint="eastAsia" w:ascii="宋体" w:hAnsi="宋体" w:eastAsia="宋体" w:cs="宋体"/>
                <w:color w:val="000000"/>
                <w:sz w:val="22"/>
                <w:szCs w:val="22"/>
              </w:rPr>
              <w:t>法定代表人或授权代表（签章）：</w:t>
            </w:r>
          </w:p>
          <w:p>
            <w:pPr>
              <w:spacing w:line="360" w:lineRule="auto"/>
              <w:ind w:firstLine="0" w:firstLineChars="0"/>
              <w:rPr>
                <w:rFonts w:ascii="宋体" w:hAnsi="宋体" w:eastAsia="宋体" w:cs="宋体"/>
                <w:color w:val="000000"/>
                <w:sz w:val="22"/>
                <w:szCs w:val="22"/>
              </w:rPr>
            </w:pPr>
          </w:p>
        </w:tc>
        <w:tc>
          <w:tcPr>
            <w:tcW w:w="2500" w:type="pct"/>
            <w:tcBorders>
              <w:top w:val="nil"/>
              <w:left w:val="nil"/>
              <w:bottom w:val="nil"/>
              <w:right w:val="nil"/>
            </w:tcBorders>
          </w:tcPr>
          <w:p>
            <w:pPr>
              <w:spacing w:line="360" w:lineRule="auto"/>
              <w:ind w:firstLine="432"/>
              <w:rPr>
                <w:rFonts w:ascii="宋体" w:hAnsi="宋体" w:eastAsia="宋体" w:cs="宋体"/>
                <w:bCs/>
                <w:color w:val="000000"/>
                <w:kern w:val="2"/>
                <w:sz w:val="22"/>
                <w:szCs w:val="22"/>
              </w:rPr>
            </w:pPr>
            <w:r>
              <w:rPr>
                <w:rFonts w:hint="eastAsia" w:ascii="宋体" w:hAnsi="宋体" w:eastAsia="宋体" w:cs="宋体"/>
                <w:color w:val="000000"/>
                <w:sz w:val="22"/>
                <w:szCs w:val="22"/>
              </w:rPr>
              <w:t>法定代表人或授权代表（签章）：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500" w:type="pct"/>
            <w:tcBorders>
              <w:top w:val="nil"/>
              <w:left w:val="nil"/>
              <w:bottom w:val="nil"/>
              <w:right w:val="nil"/>
            </w:tcBorders>
          </w:tcPr>
          <w:p>
            <w:pPr>
              <w:spacing w:line="360" w:lineRule="auto"/>
              <w:ind w:firstLine="432"/>
              <w:rPr>
                <w:rFonts w:ascii="宋体" w:hAnsi="宋体" w:eastAsia="宋体" w:cs="宋体"/>
                <w:color w:val="000000"/>
                <w:sz w:val="22"/>
                <w:szCs w:val="22"/>
              </w:rPr>
            </w:pPr>
            <w:r>
              <w:rPr>
                <w:rFonts w:hint="eastAsia" w:ascii="宋体" w:hAnsi="宋体" w:eastAsia="宋体" w:cs="宋体"/>
                <w:color w:val="000000"/>
                <w:sz w:val="22"/>
                <w:szCs w:val="22"/>
              </w:rPr>
              <w:t>日期：二〇</w:t>
            </w:r>
            <w:r>
              <w:rPr>
                <w:rFonts w:hint="eastAsia" w:ascii="宋体" w:hAnsi="宋体" w:eastAsia="宋体" w:cs="宋体"/>
                <w:color w:val="000000"/>
                <w:sz w:val="22"/>
                <w:szCs w:val="22"/>
                <w:lang w:val="en-US" w:eastAsia="zh-CN"/>
              </w:rPr>
              <w:t>二二</w:t>
            </w:r>
            <w:r>
              <w:rPr>
                <w:rFonts w:hint="eastAsia" w:ascii="宋体" w:hAnsi="宋体" w:eastAsia="宋体" w:cs="宋体"/>
                <w:color w:val="000000"/>
                <w:sz w:val="22"/>
                <w:szCs w:val="22"/>
              </w:rPr>
              <w:t>年   月    日</w:t>
            </w:r>
          </w:p>
          <w:p>
            <w:pPr>
              <w:spacing w:line="360" w:lineRule="auto"/>
              <w:ind w:firstLine="432"/>
              <w:rPr>
                <w:rFonts w:ascii="宋体" w:hAnsi="宋体" w:eastAsia="宋体" w:cs="宋体"/>
                <w:color w:val="000000"/>
                <w:sz w:val="22"/>
                <w:szCs w:val="22"/>
              </w:rPr>
            </w:pPr>
          </w:p>
        </w:tc>
        <w:tc>
          <w:tcPr>
            <w:tcW w:w="2500" w:type="pct"/>
            <w:tcBorders>
              <w:top w:val="nil"/>
              <w:left w:val="nil"/>
              <w:bottom w:val="nil"/>
              <w:right w:val="nil"/>
            </w:tcBorders>
          </w:tcPr>
          <w:p>
            <w:pPr>
              <w:spacing w:line="360" w:lineRule="auto"/>
              <w:ind w:firstLine="432"/>
              <w:rPr>
                <w:rFonts w:ascii="宋体" w:hAnsi="宋体" w:eastAsia="宋体" w:cs="宋体"/>
                <w:bCs/>
                <w:color w:val="000000"/>
                <w:kern w:val="2"/>
                <w:sz w:val="22"/>
                <w:szCs w:val="22"/>
              </w:rPr>
            </w:pPr>
            <w:r>
              <w:rPr>
                <w:rFonts w:hint="eastAsia" w:ascii="宋体" w:hAnsi="宋体" w:eastAsia="宋体" w:cs="宋体"/>
                <w:color w:val="000000"/>
                <w:sz w:val="22"/>
                <w:szCs w:val="22"/>
              </w:rPr>
              <w:t>日期：二〇</w:t>
            </w:r>
            <w:r>
              <w:rPr>
                <w:rFonts w:hint="eastAsia" w:ascii="宋体" w:hAnsi="宋体" w:eastAsia="宋体" w:cs="宋体"/>
                <w:color w:val="000000"/>
                <w:sz w:val="22"/>
                <w:szCs w:val="22"/>
                <w:lang w:val="en-US" w:eastAsia="zh-CN"/>
              </w:rPr>
              <w:t>二二</w:t>
            </w:r>
            <w:r>
              <w:rPr>
                <w:rFonts w:hint="eastAsia" w:ascii="宋体" w:hAnsi="宋体" w:eastAsia="宋体" w:cs="宋体"/>
                <w:color w:val="000000"/>
                <w:sz w:val="22"/>
                <w:szCs w:val="22"/>
              </w:rPr>
              <w:t>年   月    日</w:t>
            </w:r>
          </w:p>
        </w:tc>
      </w:tr>
    </w:tbl>
    <w:p>
      <w:pPr>
        <w:spacing w:line="360" w:lineRule="auto"/>
        <w:ind w:left="720" w:leftChars="200" w:hanging="240" w:hangingChars="100"/>
        <w:rPr>
          <w:rFonts w:ascii="宋体" w:hAnsi="宋体" w:eastAsia="宋体" w:cs="宋体"/>
          <w:bCs/>
          <w:color w:val="000000"/>
          <w:sz w:val="24"/>
        </w:rPr>
      </w:pPr>
    </w:p>
    <w:p>
      <w:pPr>
        <w:widowControl/>
        <w:autoSpaceDE w:val="0"/>
        <w:autoSpaceDN w:val="0"/>
        <w:spacing w:line="400" w:lineRule="atLeast"/>
        <w:ind w:firstLine="0" w:firstLineChars="0"/>
        <w:jc w:val="left"/>
        <w:textAlignment w:val="bottom"/>
        <w:rPr>
          <w:rFonts w:ascii="宋体" w:hAnsi="宋体" w:eastAsia="宋体" w:cs="宋体"/>
          <w:b/>
          <w:bCs/>
          <w:sz w:val="44"/>
          <w:szCs w:val="44"/>
        </w:rPr>
      </w:pPr>
      <w:r>
        <w:rPr>
          <w:rFonts w:hint="eastAsia" w:ascii="宋体" w:hAnsi="宋体" w:eastAsia="宋体" w:cs="宋体"/>
        </w:rPr>
        <w:br w:type="page"/>
      </w:r>
      <w:r>
        <w:rPr>
          <w:rFonts w:hint="eastAsia" w:ascii="宋体" w:hAnsi="宋体" w:eastAsia="宋体" w:cs="宋体"/>
          <w:sz w:val="28"/>
          <w:szCs w:val="28"/>
        </w:rPr>
        <w:t>附录</w:t>
      </w:r>
      <w:r>
        <w:rPr>
          <w:rFonts w:ascii="宋体" w:hAnsi="宋体" w:eastAsia="宋体" w:cs="宋体"/>
          <w:sz w:val="28"/>
          <w:szCs w:val="28"/>
        </w:rPr>
        <w:t>：</w:t>
      </w:r>
    </w:p>
    <w:p>
      <w:pPr>
        <w:widowControl/>
        <w:autoSpaceDE w:val="0"/>
        <w:autoSpaceDN w:val="0"/>
        <w:spacing w:line="400" w:lineRule="atLeast"/>
        <w:ind w:firstLine="0" w:firstLineChars="0"/>
        <w:jc w:val="center"/>
        <w:textAlignment w:val="bottom"/>
        <w:rPr>
          <w:rFonts w:ascii="宋体" w:hAnsi="宋体" w:eastAsia="宋体" w:cs="宋体"/>
          <w:b/>
          <w:bCs/>
          <w:sz w:val="44"/>
          <w:szCs w:val="44"/>
        </w:rPr>
      </w:pPr>
      <w:bookmarkStart w:id="236" w:name="_Toc6054528"/>
      <w:r>
        <w:rPr>
          <w:rFonts w:hint="eastAsia" w:ascii="宋体" w:hAnsi="宋体" w:eastAsia="宋体" w:cs="宋体"/>
          <w:b/>
          <w:bCs/>
          <w:sz w:val="44"/>
          <w:szCs w:val="44"/>
        </w:rPr>
        <w:t>廉洁合同</w:t>
      </w:r>
      <w:bookmarkEnd w:id="236"/>
    </w:p>
    <w:p>
      <w:pPr>
        <w:pStyle w:val="46"/>
        <w:wordWrap w:val="0"/>
        <w:spacing w:line="360" w:lineRule="auto"/>
        <w:ind w:firstLine="412"/>
        <w:jc w:val="both"/>
        <w:rPr>
          <w:rFonts w:hint="eastAsia" w:asciiTheme="minorEastAsia" w:hAnsiTheme="minorEastAsia" w:eastAsiaTheme="minorEastAsia" w:cstheme="minorEastAsia"/>
          <w:sz w:val="21"/>
          <w:szCs w:val="18"/>
        </w:rPr>
      </w:pPr>
      <w:r>
        <w:rPr>
          <w:rFonts w:hint="eastAsia" w:asciiTheme="minorEastAsia" w:hAnsiTheme="minorEastAsia" w:eastAsiaTheme="minorEastAsia" w:cstheme="minorEastAsia"/>
          <w:sz w:val="21"/>
          <w:szCs w:val="18"/>
          <w:lang w:val="en-US" w:eastAsia="zh-CN"/>
        </w:rPr>
        <w:t xml:space="preserve">                                               </w:t>
      </w:r>
      <w:r>
        <w:rPr>
          <w:rFonts w:hint="eastAsia" w:asciiTheme="minorEastAsia" w:hAnsiTheme="minorEastAsia" w:eastAsiaTheme="minorEastAsia" w:cstheme="minorEastAsia"/>
          <w:sz w:val="21"/>
          <w:szCs w:val="18"/>
        </w:rPr>
        <w:t xml:space="preserve">合同编号：          </w:t>
      </w:r>
    </w:p>
    <w:p>
      <w:pPr>
        <w:pStyle w:val="46"/>
        <w:wordWrap w:val="0"/>
        <w:spacing w:line="360" w:lineRule="auto"/>
        <w:ind w:firstLine="412"/>
        <w:jc w:val="both"/>
        <w:rPr>
          <w:rFonts w:hint="eastAsia" w:asciiTheme="minorEastAsia" w:hAnsiTheme="minorEastAsia" w:eastAsiaTheme="minorEastAsia" w:cstheme="minorEastAsia"/>
          <w:sz w:val="21"/>
          <w:szCs w:val="18"/>
        </w:rPr>
      </w:pPr>
      <w:r>
        <w:rPr>
          <w:rFonts w:hint="eastAsia" w:asciiTheme="minorEastAsia" w:hAnsiTheme="minorEastAsia" w:eastAsiaTheme="minorEastAsia" w:cstheme="minorEastAsia"/>
          <w:sz w:val="21"/>
          <w:szCs w:val="18"/>
        </w:rPr>
        <w:t xml:space="preserve">    </w:t>
      </w:r>
    </w:p>
    <w:p>
      <w:pPr>
        <w:pStyle w:val="46"/>
        <w:spacing w:line="480" w:lineRule="auto"/>
        <w:ind w:firstLine="420" w:firstLineChars="200"/>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bCs/>
          <w:sz w:val="21"/>
          <w:szCs w:val="21"/>
          <w:lang w:val="en-US" w:eastAsia="zh-CN"/>
        </w:rPr>
        <w:t>德阳能源发展集团有限公司</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乙方： </w:t>
      </w:r>
    </w:p>
    <w:p>
      <w:pPr>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为共同维护公平、公正、廉洁的市场秩序，防止商业贿赂，避免违规违纪行为的发生，共同维护职业行为的廉洁性，甲乙双方在</w:t>
      </w:r>
      <w:r>
        <w:rPr>
          <w:rFonts w:hint="eastAsia" w:asciiTheme="minorEastAsia" w:hAnsiTheme="minorEastAsia" w:eastAsiaTheme="minorEastAsia" w:cstheme="minorEastAsia"/>
          <w:color w:val="auto"/>
          <w:sz w:val="21"/>
          <w:szCs w:val="21"/>
        </w:rPr>
        <w:t>德阳昊华清平磷矿有限公司股权评估项目资产评估服务合同</w:t>
      </w:r>
      <w:r>
        <w:rPr>
          <w:rFonts w:hint="eastAsia" w:asciiTheme="minorEastAsia" w:hAnsiTheme="minorEastAsia" w:eastAsiaTheme="minorEastAsia" w:cstheme="minorEastAsia"/>
          <w:sz w:val="21"/>
          <w:szCs w:val="21"/>
        </w:rPr>
        <w:t xml:space="preserve">的签订及实施过程中，应共同遵守以下条款： </w:t>
      </w:r>
    </w:p>
    <w:p>
      <w:pPr>
        <w:spacing w:line="360" w:lineRule="auto"/>
        <w:ind w:firstLine="413"/>
        <w:rPr>
          <w:rFonts w:eastAsiaTheme="minorEastAsia"/>
          <w:b/>
          <w:bCs/>
          <w:sz w:val="21"/>
          <w:szCs w:val="21"/>
        </w:rPr>
      </w:pPr>
      <w:r>
        <w:rPr>
          <w:rFonts w:eastAsiaTheme="minorEastAsia"/>
          <w:b/>
          <w:bCs/>
          <w:sz w:val="21"/>
          <w:szCs w:val="21"/>
        </w:rPr>
        <w:t>第一条 甲方遵守事项</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 甲方及其工作人员不索取或接受乙方提供的礼品、礼金、有价证券、支付凭证、商业回扣等一切物质性利益。</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 甲方及其工作人员不接受乙方宴请、娱乐、旅游考察等消费；</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 甲方工作人员不在乙方报销任何应由个人承担的费用等。</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 甲方工作人员不介绍自己的配偶、子女或其他特定关系人与乙方企业发生经济业务关系。</w:t>
      </w:r>
    </w:p>
    <w:p>
      <w:pPr>
        <w:spacing w:line="360" w:lineRule="auto"/>
        <w:ind w:firstLine="413"/>
        <w:rPr>
          <w:rFonts w:eastAsiaTheme="minorEastAsia"/>
          <w:b/>
          <w:bCs/>
          <w:sz w:val="21"/>
          <w:szCs w:val="21"/>
        </w:rPr>
      </w:pPr>
      <w:r>
        <w:rPr>
          <w:rFonts w:eastAsiaTheme="minorEastAsia"/>
          <w:b/>
          <w:bCs/>
          <w:sz w:val="21"/>
          <w:szCs w:val="21"/>
        </w:rPr>
        <w:t>第二条 乙方遵守事项</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 乙方不以高买、低卖等交易形式变相给予甲方工作人员财物；</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 乙方不以任何理由安排甲方工作人员参加宴请、娱乐、旅游考察等消费活动。</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 乙方不以任何名义为甲方及其工作人员报销应由甲方单位或个人承担的任何费用。</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 乙方不为甲方单位或个人购置通讯工具、交通工具和高档办公用品等。</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 乙方不为甲方工作人员及其配偶、子女或其他特定关系人在本企业投资入股或赠送“干股”。</w:t>
      </w:r>
    </w:p>
    <w:p>
      <w:pPr>
        <w:spacing w:line="360" w:lineRule="auto"/>
        <w:ind w:firstLine="413"/>
        <w:rPr>
          <w:rFonts w:eastAsiaTheme="minorEastAsia"/>
          <w:b/>
          <w:bCs/>
          <w:sz w:val="21"/>
          <w:szCs w:val="21"/>
        </w:rPr>
      </w:pPr>
      <w:r>
        <w:rPr>
          <w:rFonts w:eastAsiaTheme="minorEastAsia"/>
          <w:b/>
          <w:bCs/>
          <w:sz w:val="21"/>
          <w:szCs w:val="21"/>
        </w:rPr>
        <w:t>第三条 责任追究</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甲方工作人员违反廉洁</w:t>
      </w:r>
      <w:r>
        <w:rPr>
          <w:rFonts w:hint="eastAsia" w:asciiTheme="minorEastAsia" w:hAnsiTheme="minorEastAsia" w:eastAsiaTheme="minorEastAsia" w:cstheme="minorEastAsia"/>
          <w:sz w:val="21"/>
          <w:szCs w:val="21"/>
          <w:lang w:val="en-US" w:eastAsia="zh-CN"/>
        </w:rPr>
        <w:t>合同</w:t>
      </w:r>
      <w:r>
        <w:rPr>
          <w:rFonts w:hint="eastAsia" w:asciiTheme="minorEastAsia" w:hAnsiTheme="minorEastAsia" w:eastAsiaTheme="minorEastAsia" w:cstheme="minorEastAsia"/>
          <w:sz w:val="21"/>
          <w:szCs w:val="21"/>
        </w:rPr>
        <w:t>的，按照干部管理权限，依据有关规定给予党纪、行政处分；涉嫌犯罪的，移送司法机关。</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乙方违反廉洁</w:t>
      </w:r>
      <w:r>
        <w:rPr>
          <w:rFonts w:hint="eastAsia" w:asciiTheme="minorEastAsia" w:hAnsiTheme="minorEastAsia" w:eastAsiaTheme="minorEastAsia" w:cstheme="minorEastAsia"/>
          <w:sz w:val="21"/>
          <w:szCs w:val="21"/>
          <w:lang w:val="en-US" w:eastAsia="zh-CN"/>
        </w:rPr>
        <w:t>合同</w:t>
      </w:r>
      <w:r>
        <w:rPr>
          <w:rFonts w:hint="eastAsia" w:asciiTheme="minorEastAsia" w:hAnsiTheme="minorEastAsia" w:eastAsiaTheme="minorEastAsia" w:cstheme="minorEastAsia"/>
          <w:sz w:val="21"/>
          <w:szCs w:val="21"/>
        </w:rPr>
        <w:t>的，将被列入甲方“黑名单”，三年内不得进</w:t>
      </w:r>
      <w:r>
        <w:rPr>
          <w:rFonts w:hint="eastAsia" w:asciiTheme="minorEastAsia" w:hAnsiTheme="minorEastAsia" w:eastAsiaTheme="minorEastAsia" w:cstheme="minorEastAsia"/>
          <w:sz w:val="21"/>
          <w:szCs w:val="21"/>
          <w:lang w:val="en-US" w:eastAsia="zh-CN"/>
        </w:rPr>
        <w:t>入德阳能源发展集团有限公司</w:t>
      </w:r>
      <w:r>
        <w:rPr>
          <w:rFonts w:hint="eastAsia" w:asciiTheme="minorEastAsia" w:hAnsiTheme="minorEastAsia" w:eastAsiaTheme="minorEastAsia" w:cstheme="minorEastAsia"/>
          <w:sz w:val="21"/>
          <w:szCs w:val="21"/>
        </w:rPr>
        <w:t>经济业务活动。</w:t>
      </w:r>
    </w:p>
    <w:p>
      <w:pPr>
        <w:spacing w:line="360" w:lineRule="auto"/>
        <w:ind w:firstLine="413"/>
        <w:rPr>
          <w:rFonts w:eastAsiaTheme="minorEastAsia"/>
          <w:b/>
          <w:bCs/>
          <w:sz w:val="21"/>
          <w:szCs w:val="21"/>
        </w:rPr>
      </w:pPr>
      <w:r>
        <w:rPr>
          <w:rFonts w:eastAsiaTheme="minorEastAsia"/>
          <w:b/>
          <w:bCs/>
          <w:sz w:val="21"/>
          <w:szCs w:val="21"/>
        </w:rPr>
        <w:t>第四条 其他约定</w:t>
      </w:r>
    </w:p>
    <w:p>
      <w:pPr>
        <w:pStyle w:val="46"/>
        <w:spacing w:line="480" w:lineRule="auto"/>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 本廉洁合同一式肆份，与业务合同一并签订，</w:t>
      </w:r>
      <w:r>
        <w:rPr>
          <w:rFonts w:hint="eastAsia" w:asciiTheme="minorEastAsia" w:hAnsiTheme="minorEastAsia" w:eastAsiaTheme="minorEastAsia" w:cstheme="minorEastAsia"/>
          <w:sz w:val="21"/>
          <w:szCs w:val="21"/>
          <w:lang w:eastAsia="zh-Hans"/>
        </w:rPr>
        <w:t>经双方盖章后生效，</w:t>
      </w:r>
      <w:r>
        <w:rPr>
          <w:rFonts w:hint="eastAsia" w:asciiTheme="minorEastAsia" w:hAnsiTheme="minorEastAsia" w:eastAsiaTheme="minorEastAsia" w:cstheme="minorEastAsia"/>
          <w:sz w:val="21"/>
          <w:szCs w:val="21"/>
        </w:rPr>
        <w:t>甲乙双方各执贰份。</w:t>
      </w:r>
    </w:p>
    <w:tbl>
      <w:tblPr>
        <w:tblStyle w:val="21"/>
        <w:tblW w:w="48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5"/>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500" w:type="pct"/>
            <w:tcBorders>
              <w:top w:val="nil"/>
              <w:left w:val="nil"/>
              <w:bottom w:val="nil"/>
              <w:right w:val="nil"/>
            </w:tcBorders>
          </w:tcPr>
          <w:p>
            <w:pPr>
              <w:ind w:firstLine="412"/>
              <w:rPr>
                <w:rFonts w:cs="宋体"/>
                <w:sz w:val="21"/>
                <w:szCs w:val="21"/>
              </w:rPr>
            </w:pPr>
            <w:r>
              <w:rPr>
                <w:rFonts w:hint="eastAsia" w:ascii="宋体" w:hAnsi="宋体" w:eastAsia="宋体" w:cs="宋体"/>
                <w:bCs/>
                <w:color w:val="000000"/>
                <w:sz w:val="21"/>
                <w:szCs w:val="21"/>
              </w:rPr>
              <w:t>甲方：（盖章）</w:t>
            </w:r>
          </w:p>
        </w:tc>
        <w:tc>
          <w:tcPr>
            <w:tcW w:w="2500" w:type="pct"/>
            <w:tcBorders>
              <w:top w:val="nil"/>
              <w:left w:val="nil"/>
              <w:bottom w:val="nil"/>
              <w:right w:val="nil"/>
            </w:tcBorders>
          </w:tcPr>
          <w:p>
            <w:pPr>
              <w:spacing w:line="360" w:lineRule="auto"/>
              <w:ind w:firstLine="412"/>
              <w:rPr>
                <w:rFonts w:ascii="宋体" w:hAnsi="宋体" w:eastAsia="宋体" w:cs="宋体"/>
                <w:bCs/>
                <w:color w:val="000000"/>
                <w:kern w:val="2"/>
                <w:sz w:val="21"/>
                <w:szCs w:val="21"/>
              </w:rPr>
            </w:pPr>
            <w:r>
              <w:rPr>
                <w:rFonts w:hint="eastAsia" w:ascii="宋体" w:hAnsi="宋体" w:eastAsia="宋体" w:cs="宋体"/>
                <w:bCs/>
                <w:color w:val="000000"/>
                <w:sz w:val="21"/>
                <w:szCs w:val="21"/>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8" w:hRule="atLeast"/>
        </w:trPr>
        <w:tc>
          <w:tcPr>
            <w:tcW w:w="2500" w:type="pct"/>
            <w:tcBorders>
              <w:top w:val="nil"/>
              <w:left w:val="nil"/>
              <w:bottom w:val="nil"/>
              <w:right w:val="nil"/>
            </w:tcBorders>
          </w:tcPr>
          <w:p>
            <w:pPr>
              <w:spacing w:line="360" w:lineRule="auto"/>
              <w:ind w:firstLine="412"/>
              <w:rPr>
                <w:rFonts w:ascii="宋体" w:hAnsi="宋体" w:eastAsia="宋体" w:cs="宋体"/>
                <w:color w:val="000000"/>
                <w:sz w:val="21"/>
                <w:szCs w:val="21"/>
              </w:rPr>
            </w:pPr>
            <w:r>
              <w:rPr>
                <w:rFonts w:hint="eastAsia" w:ascii="宋体" w:hAnsi="宋体" w:eastAsia="宋体" w:cs="宋体"/>
                <w:color w:val="000000"/>
                <w:sz w:val="21"/>
                <w:szCs w:val="21"/>
              </w:rPr>
              <w:t>日期：二〇  年   月    日</w:t>
            </w:r>
          </w:p>
          <w:p>
            <w:pPr>
              <w:spacing w:line="360" w:lineRule="auto"/>
              <w:ind w:firstLine="412"/>
              <w:rPr>
                <w:rFonts w:ascii="宋体" w:hAnsi="宋体" w:eastAsia="宋体" w:cs="宋体"/>
                <w:color w:val="000000"/>
                <w:sz w:val="21"/>
                <w:szCs w:val="21"/>
              </w:rPr>
            </w:pPr>
          </w:p>
        </w:tc>
        <w:tc>
          <w:tcPr>
            <w:tcW w:w="2500" w:type="pct"/>
            <w:tcBorders>
              <w:top w:val="nil"/>
              <w:left w:val="nil"/>
              <w:bottom w:val="nil"/>
              <w:right w:val="nil"/>
            </w:tcBorders>
          </w:tcPr>
          <w:p>
            <w:pPr>
              <w:spacing w:line="360" w:lineRule="auto"/>
              <w:ind w:firstLine="412"/>
              <w:rPr>
                <w:rFonts w:ascii="宋体" w:hAnsi="宋体" w:eastAsia="宋体" w:cs="宋体"/>
                <w:bCs/>
                <w:color w:val="000000"/>
                <w:kern w:val="2"/>
                <w:sz w:val="21"/>
                <w:szCs w:val="21"/>
              </w:rPr>
            </w:pPr>
            <w:r>
              <w:rPr>
                <w:rFonts w:hint="eastAsia" w:ascii="宋体" w:hAnsi="宋体" w:eastAsia="宋体" w:cs="宋体"/>
                <w:color w:val="000000"/>
                <w:sz w:val="21"/>
                <w:szCs w:val="21"/>
              </w:rPr>
              <w:t>日期：二〇  年   月    日</w:t>
            </w:r>
          </w:p>
        </w:tc>
      </w:tr>
      <w:bookmarkEnd w:id="227"/>
      <w:bookmarkEnd w:id="228"/>
      <w:bookmarkEnd w:id="229"/>
      <w:bookmarkEnd w:id="230"/>
      <w:bookmarkEnd w:id="231"/>
      <w:bookmarkEnd w:id="232"/>
    </w:tbl>
    <w:p>
      <w:bookmarkStart w:id="237" w:name="_Toc5347"/>
      <w:bookmarkStart w:id="238" w:name="_Toc475463263"/>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both"/>
        <w:rPr>
          <w:rFonts w:hint="eastAsia"/>
        </w:rPr>
      </w:pPr>
    </w:p>
    <w:p>
      <w:pPr>
        <w:pStyle w:val="3"/>
        <w:jc w:val="center"/>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2"/>
        <w:rPr>
          <w:rFonts w:hint="eastAsia"/>
        </w:rPr>
      </w:pPr>
    </w:p>
    <w:p>
      <w:pPr>
        <w:pStyle w:val="3"/>
        <w:jc w:val="center"/>
      </w:pPr>
      <w:bookmarkStart w:id="239" w:name="_Toc20494"/>
      <w:bookmarkStart w:id="240" w:name="_Toc3085"/>
      <w:r>
        <w:rPr>
          <w:rFonts w:hint="eastAsia"/>
        </w:rPr>
        <w:t>第五章</w:t>
      </w:r>
      <w:r>
        <w:t xml:space="preserve"> </w:t>
      </w:r>
      <w:r>
        <w:rPr>
          <w:rFonts w:hint="eastAsia"/>
        </w:rPr>
        <w:t>比选申请文件格式</w:t>
      </w:r>
      <w:bookmarkEnd w:id="237"/>
      <w:bookmarkEnd w:id="238"/>
      <w:bookmarkEnd w:id="239"/>
      <w:bookmarkEnd w:id="240"/>
    </w:p>
    <w:p>
      <w:pPr>
        <w:spacing w:line="360" w:lineRule="auto"/>
        <w:rPr>
          <w:sz w:val="22"/>
          <w:szCs w:val="22"/>
        </w:rPr>
      </w:pPr>
    </w:p>
    <w:p>
      <w:pPr>
        <w:spacing w:line="360" w:lineRule="auto"/>
        <w:rPr>
          <w:sz w:val="22"/>
          <w:szCs w:val="22"/>
        </w:rPr>
      </w:pPr>
    </w:p>
    <w:p>
      <w:pPr>
        <w:spacing w:line="360" w:lineRule="auto"/>
        <w:rPr>
          <w:sz w:val="22"/>
          <w:szCs w:val="22"/>
        </w:rPr>
      </w:pPr>
    </w:p>
    <w:p>
      <w:pPr>
        <w:spacing w:line="360" w:lineRule="auto"/>
        <w:jc w:val="center"/>
        <w:rPr>
          <w:rFonts w:hint="eastAsia"/>
          <w:b/>
          <w:spacing w:val="0"/>
          <w:sz w:val="32"/>
          <w:szCs w:val="32"/>
        </w:rPr>
      </w:pPr>
      <w:r>
        <w:rPr>
          <w:rFonts w:hint="eastAsia"/>
          <w:b/>
          <w:color w:val="auto"/>
          <w:spacing w:val="0"/>
          <w:sz w:val="32"/>
          <w:szCs w:val="32"/>
        </w:rPr>
        <w:t>德阳昊华清平磷矿有限公</w:t>
      </w:r>
      <w:r>
        <w:rPr>
          <w:rFonts w:hint="eastAsia"/>
          <w:b/>
          <w:color w:val="auto"/>
          <w:spacing w:val="0"/>
          <w:sz w:val="32"/>
          <w:szCs w:val="32"/>
          <w:lang w:val="en-US" w:eastAsia="zh-CN"/>
        </w:rPr>
        <w:t>司专项审计服务</w:t>
      </w:r>
      <w:r>
        <w:rPr>
          <w:rFonts w:hint="eastAsia"/>
          <w:b/>
          <w:color w:val="auto"/>
          <w:spacing w:val="0"/>
          <w:sz w:val="32"/>
          <w:szCs w:val="32"/>
        </w:rPr>
        <w:t>项目</w:t>
      </w:r>
    </w:p>
    <w:p>
      <w:pPr>
        <w:spacing w:line="360" w:lineRule="auto"/>
        <w:jc w:val="center"/>
        <w:rPr>
          <w:rFonts w:hint="default" w:eastAsia="宋体"/>
          <w:b/>
          <w:sz w:val="32"/>
          <w:szCs w:val="32"/>
          <w:lang w:val="en-US" w:eastAsia="zh-CN"/>
        </w:rPr>
      </w:pPr>
      <w:r>
        <w:rPr>
          <w:rFonts w:hint="eastAsia"/>
          <w:b/>
          <w:sz w:val="32"/>
          <w:szCs w:val="32"/>
          <w:lang w:val="en-US" w:eastAsia="zh-CN"/>
        </w:rPr>
        <w:t>选聘审计机构</w:t>
      </w:r>
    </w:p>
    <w:p>
      <w:pPr>
        <w:spacing w:line="360" w:lineRule="auto"/>
        <w:jc w:val="center"/>
        <w:rPr>
          <w:b/>
          <w:sz w:val="32"/>
          <w:szCs w:val="32"/>
        </w:rPr>
      </w:pPr>
    </w:p>
    <w:p>
      <w:pPr>
        <w:spacing w:line="360" w:lineRule="auto"/>
        <w:jc w:val="center"/>
        <w:rPr>
          <w:sz w:val="32"/>
          <w:szCs w:val="32"/>
        </w:rPr>
      </w:pPr>
    </w:p>
    <w:p>
      <w:pPr>
        <w:spacing w:line="360" w:lineRule="auto"/>
        <w:jc w:val="center"/>
        <w:rPr>
          <w:b/>
          <w:sz w:val="32"/>
          <w:szCs w:val="32"/>
        </w:rPr>
      </w:pPr>
      <w:r>
        <w:rPr>
          <w:rFonts w:hint="eastAsia"/>
          <w:b/>
          <w:sz w:val="32"/>
          <w:szCs w:val="32"/>
        </w:rPr>
        <w:t>比选申请文件</w:t>
      </w: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both"/>
      </w:pP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申请人：（盖单位章）</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法定代表人或其委托代理人：（签字）</w:t>
      </w:r>
    </w:p>
    <w:p>
      <w:pPr>
        <w:spacing w:line="360" w:lineRule="auto"/>
        <w:jc w:val="center"/>
        <w:rPr>
          <w:rFonts w:hint="eastAsia" w:ascii="宋体" w:hAnsi="宋体" w:eastAsia="宋体" w:cs="宋体"/>
          <w:b/>
          <w:sz w:val="32"/>
          <w:szCs w:val="32"/>
        </w:rPr>
      </w:pP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年   月   日</w:t>
      </w:r>
    </w:p>
    <w:p>
      <w:pPr>
        <w:autoSpaceDE w:val="0"/>
        <w:autoSpaceDN w:val="0"/>
        <w:adjustRightInd w:val="0"/>
        <w:spacing w:line="360" w:lineRule="auto"/>
        <w:jc w:val="center"/>
        <w:rPr>
          <w:rFonts w:cs="黑体"/>
          <w:sz w:val="30"/>
          <w:szCs w:val="30"/>
        </w:rPr>
      </w:pPr>
    </w:p>
    <w:p>
      <w:pPr>
        <w:spacing w:line="360" w:lineRule="auto"/>
        <w:rPr>
          <w:sz w:val="21"/>
          <w:szCs w:val="21"/>
        </w:rPr>
      </w:pPr>
      <w:r>
        <w:rPr>
          <w:rFonts w:hint="eastAsia"/>
          <w:sz w:val="21"/>
          <w:szCs w:val="21"/>
        </w:rPr>
        <w:t>注：比选申请文件实质内容应包含本格式文件和比选文件所要求的全部范围。</w:t>
      </w:r>
    </w:p>
    <w:p>
      <w:pPr>
        <w:jc w:val="center"/>
        <w:rPr>
          <w:b/>
          <w:sz w:val="32"/>
        </w:rPr>
      </w:pPr>
    </w:p>
    <w:p>
      <w:pPr>
        <w:pStyle w:val="2"/>
      </w:pPr>
    </w:p>
    <w:p>
      <w:pPr>
        <w:jc w:val="center"/>
        <w:rPr>
          <w:b/>
          <w:sz w:val="32"/>
        </w:rPr>
      </w:pPr>
      <w:r>
        <w:rPr>
          <w:rFonts w:hint="eastAsia"/>
          <w:b/>
          <w:sz w:val="32"/>
        </w:rPr>
        <w:t>目</w:t>
      </w:r>
      <w:r>
        <w:rPr>
          <w:b/>
          <w:sz w:val="32"/>
        </w:rPr>
        <w:t xml:space="preserve">  </w:t>
      </w:r>
      <w:r>
        <w:rPr>
          <w:rFonts w:hint="eastAsia"/>
          <w:b/>
          <w:sz w:val="32"/>
        </w:rPr>
        <w:t>录</w:t>
      </w:r>
    </w:p>
    <w:p>
      <w:pPr>
        <w:ind w:firstLine="3360" w:firstLineChars="1400"/>
      </w:pPr>
    </w:p>
    <w:p>
      <w:pPr>
        <w:spacing w:line="360" w:lineRule="auto"/>
        <w:ind w:firstLine="460" w:firstLineChars="192"/>
      </w:pPr>
      <w:r>
        <w:rPr>
          <w:rFonts w:hint="eastAsia"/>
        </w:rPr>
        <w:t>一、比选申请函……………………………………………………………（）</w:t>
      </w:r>
    </w:p>
    <w:p>
      <w:pPr>
        <w:spacing w:line="360" w:lineRule="auto"/>
        <w:ind w:firstLine="460" w:firstLineChars="192"/>
      </w:pPr>
      <w:r>
        <w:rPr>
          <w:rFonts w:hint="eastAsia"/>
        </w:rPr>
        <w:t>二、法定代表人身份证明…………………………………………………（）</w:t>
      </w:r>
    </w:p>
    <w:p>
      <w:pPr>
        <w:spacing w:line="360" w:lineRule="auto"/>
        <w:ind w:firstLine="460" w:firstLineChars="192"/>
      </w:pPr>
      <w:r>
        <w:rPr>
          <w:rFonts w:hint="eastAsia"/>
        </w:rPr>
        <w:t>三、授权委托书……………………………………………………………（）</w:t>
      </w:r>
    </w:p>
    <w:p>
      <w:pPr>
        <w:spacing w:line="360" w:lineRule="auto"/>
        <w:ind w:firstLine="460" w:firstLineChars="192"/>
      </w:pPr>
      <w:r>
        <w:rPr>
          <w:rFonts w:hint="eastAsia"/>
        </w:rPr>
        <w:t>四、比选申请报价表………………………………………………………（）</w:t>
      </w:r>
    </w:p>
    <w:p>
      <w:pPr>
        <w:spacing w:line="360" w:lineRule="auto"/>
        <w:ind w:firstLine="460" w:firstLineChars="192"/>
      </w:pPr>
      <w:r>
        <w:rPr>
          <w:rFonts w:hint="eastAsia"/>
        </w:rPr>
        <w:t>五、资格审查资料…………………………………………………………（）</w:t>
      </w:r>
    </w:p>
    <w:p>
      <w:pPr>
        <w:spacing w:line="360" w:lineRule="auto"/>
        <w:ind w:firstLine="460" w:firstLineChars="192"/>
      </w:pPr>
      <w:r>
        <w:rPr>
          <w:rFonts w:hint="eastAsia"/>
        </w:rPr>
        <w:t>六、审计机构业绩证明材料………………………………………………（）</w:t>
      </w:r>
    </w:p>
    <w:p>
      <w:pPr>
        <w:spacing w:line="360" w:lineRule="auto"/>
        <w:ind w:firstLine="460" w:firstLineChars="192"/>
      </w:pPr>
      <w:r>
        <w:rPr>
          <w:rFonts w:hint="eastAsia"/>
        </w:rPr>
        <w:t>七、拟投入本项目的人员配置清单………………………………………（）</w:t>
      </w:r>
    </w:p>
    <w:p>
      <w:pPr>
        <w:spacing w:line="360" w:lineRule="auto"/>
        <w:ind w:firstLine="460" w:firstLineChars="192"/>
      </w:pPr>
      <w:r>
        <w:rPr>
          <w:rFonts w:hint="eastAsia"/>
        </w:rPr>
        <w:t>八、</w:t>
      </w:r>
      <w:r>
        <w:rPr>
          <w:rFonts w:hint="eastAsia"/>
          <w:lang w:val="en-US" w:eastAsia="zh-CN"/>
        </w:rPr>
        <w:t>项目经理业绩证明材料</w:t>
      </w:r>
      <w:r>
        <w:rPr>
          <w:rFonts w:hint="eastAsia"/>
        </w:rPr>
        <w:t>………………………………………………（）</w:t>
      </w:r>
    </w:p>
    <w:p>
      <w:pPr>
        <w:spacing w:line="360" w:lineRule="auto"/>
        <w:ind w:firstLine="460" w:firstLineChars="192"/>
      </w:pPr>
      <w:r>
        <w:rPr>
          <w:rFonts w:hint="eastAsia"/>
          <w:lang w:val="en-US" w:eastAsia="zh-CN"/>
        </w:rPr>
        <w:t>九</w:t>
      </w:r>
      <w:r>
        <w:rPr>
          <w:rFonts w:hint="eastAsia"/>
        </w:rPr>
        <w:t>、</w:t>
      </w:r>
      <w:r>
        <w:rPr>
          <w:rFonts w:hint="eastAsia"/>
          <w:lang w:val="en-US" w:eastAsia="zh-CN"/>
        </w:rPr>
        <w:t>项目实施方案</w:t>
      </w:r>
      <w:r>
        <w:rPr>
          <w:rFonts w:hint="eastAsia"/>
        </w:rPr>
        <w:t>…………………………………………………………（）</w:t>
      </w:r>
    </w:p>
    <w:p>
      <w:pPr>
        <w:spacing w:line="360" w:lineRule="auto"/>
        <w:ind w:firstLine="460" w:firstLineChars="192"/>
      </w:pPr>
    </w:p>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autoSpaceDE w:val="0"/>
        <w:autoSpaceDN w:val="0"/>
        <w:adjustRightInd w:val="0"/>
        <w:ind w:left="677" w:right="-20" w:firstLine="632"/>
        <w:jc w:val="left"/>
        <w:rPr>
          <w:rFonts w:ascii="宋体" w:hAnsi="宋体" w:eastAsia="宋体" w:cs="宋体"/>
          <w:szCs w:val="21"/>
        </w:rPr>
      </w:pPr>
      <w:r>
        <w:rPr>
          <w:rFonts w:hint="eastAsia" w:ascii="宋体" w:hAnsi="宋体" w:eastAsia="宋体" w:cs="宋体"/>
          <w:szCs w:val="21"/>
        </w:rPr>
        <w:t>注：括号（  ）内应标注每部分的起始页码。</w:t>
      </w:r>
    </w:p>
    <w:p>
      <w:pPr>
        <w:sectPr>
          <w:footerReference r:id="rId7" w:type="first"/>
          <w:pgSz w:w="11906" w:h="16838"/>
          <w:pgMar w:top="1418" w:right="1304" w:bottom="1418" w:left="1701" w:header="851" w:footer="851" w:gutter="0"/>
          <w:cols w:space="720" w:num="1"/>
          <w:titlePg/>
          <w:docGrid w:linePitch="312" w:charSpace="0"/>
        </w:sectPr>
      </w:pPr>
    </w:p>
    <w:p>
      <w:pPr>
        <w:pStyle w:val="5"/>
        <w:jc w:val="center"/>
      </w:pPr>
      <w:bookmarkStart w:id="241" w:name="_Toc13824"/>
      <w:bookmarkStart w:id="242" w:name="_Toc24077"/>
      <w:bookmarkStart w:id="243" w:name="_Toc408317166"/>
      <w:bookmarkStart w:id="244" w:name="_Toc20295"/>
      <w:bookmarkStart w:id="245" w:name="_Toc409528477"/>
      <w:bookmarkStart w:id="246" w:name="_Toc446487148"/>
      <w:bookmarkStart w:id="247" w:name="_Toc3218"/>
      <w:bookmarkStart w:id="248" w:name="_Toc303335256"/>
      <w:bookmarkStart w:id="249" w:name="_Toc7352"/>
      <w:r>
        <w:rPr>
          <w:rFonts w:hint="eastAsia"/>
        </w:rPr>
        <w:t>一、比选申请函</w:t>
      </w:r>
      <w:bookmarkEnd w:id="241"/>
      <w:bookmarkEnd w:id="242"/>
      <w:bookmarkEnd w:id="243"/>
      <w:bookmarkEnd w:id="244"/>
      <w:bookmarkEnd w:id="245"/>
      <w:bookmarkEnd w:id="246"/>
      <w:bookmarkEnd w:id="247"/>
      <w:bookmarkEnd w:id="248"/>
      <w:bookmarkEnd w:id="249"/>
    </w:p>
    <w:p>
      <w:pPr>
        <w:spacing w:line="360" w:lineRule="auto"/>
        <w:ind w:firstLine="480" w:firstLineChars="200"/>
        <w:rPr>
          <w:szCs w:val="21"/>
        </w:rPr>
      </w:pPr>
    </w:p>
    <w:p>
      <w:pPr>
        <w:spacing w:line="360" w:lineRule="auto"/>
        <w:rPr>
          <w:sz w:val="21"/>
          <w:szCs w:val="21"/>
        </w:rPr>
      </w:pPr>
      <w:r>
        <w:rPr>
          <w:sz w:val="21"/>
          <w:szCs w:val="21"/>
          <w:u w:val="single"/>
        </w:rPr>
        <w:t xml:space="preserve">                     </w:t>
      </w:r>
      <w:r>
        <w:rPr>
          <w:rFonts w:hint="eastAsia"/>
          <w:sz w:val="21"/>
          <w:szCs w:val="21"/>
        </w:rPr>
        <w:t>（比选人名称）</w:t>
      </w:r>
      <w:r>
        <w:rPr>
          <w:sz w:val="21"/>
          <w:szCs w:val="21"/>
        </w:rPr>
        <w:t xml:space="preserve">: </w:t>
      </w:r>
    </w:p>
    <w:p>
      <w:pPr>
        <w:spacing w:line="360" w:lineRule="auto"/>
        <w:ind w:firstLine="420" w:firstLineChars="200"/>
        <w:rPr>
          <w:sz w:val="21"/>
          <w:szCs w:val="21"/>
        </w:rPr>
      </w:pPr>
      <w:r>
        <w:rPr>
          <w:sz w:val="21"/>
          <w:szCs w:val="21"/>
        </w:rPr>
        <w:t>1</w:t>
      </w:r>
      <w:r>
        <w:rPr>
          <w:rFonts w:hint="eastAsia"/>
          <w:sz w:val="21"/>
          <w:szCs w:val="21"/>
        </w:rPr>
        <w:t>．我方己仔细研究了</w:t>
      </w:r>
      <w:r>
        <w:rPr>
          <w:sz w:val="21"/>
          <w:szCs w:val="21"/>
          <w:u w:val="single"/>
        </w:rPr>
        <w:t xml:space="preserve">     </w:t>
      </w:r>
      <w:r>
        <w:rPr>
          <w:rFonts w:hint="eastAsia"/>
          <w:sz w:val="21"/>
          <w:szCs w:val="21"/>
          <w:u w:val="single"/>
        </w:rPr>
        <w:t>（项目名称）</w:t>
      </w:r>
      <w:r>
        <w:rPr>
          <w:rFonts w:hint="eastAsia"/>
          <w:sz w:val="21"/>
          <w:szCs w:val="21"/>
        </w:rPr>
        <w:t>比选文件的全部内容，愿意以人民币（大写）</w:t>
      </w:r>
    </w:p>
    <w:p>
      <w:pPr>
        <w:spacing w:line="360" w:lineRule="auto"/>
        <w:ind w:firstLine="420" w:firstLineChars="200"/>
        <w:rPr>
          <w:sz w:val="21"/>
          <w:szCs w:val="21"/>
        </w:rPr>
      </w:pPr>
      <w:r>
        <w:rPr>
          <w:sz w:val="21"/>
          <w:szCs w:val="21"/>
          <w:u w:val="single"/>
        </w:rPr>
        <w:t xml:space="preserve">             </w:t>
      </w:r>
      <w:r>
        <w:rPr>
          <w:rFonts w:hint="eastAsia"/>
          <w:sz w:val="21"/>
          <w:szCs w:val="21"/>
        </w:rPr>
        <w:t>小写（￥</w:t>
      </w:r>
      <w:r>
        <w:rPr>
          <w:sz w:val="21"/>
          <w:szCs w:val="21"/>
          <w:u w:val="single"/>
        </w:rPr>
        <w:t xml:space="preserve">            </w:t>
      </w:r>
      <w:r>
        <w:rPr>
          <w:rFonts w:hint="eastAsia"/>
          <w:sz w:val="21"/>
          <w:szCs w:val="21"/>
        </w:rPr>
        <w:t>）的比选申请总报价，按合同约定完成工作。</w:t>
      </w:r>
    </w:p>
    <w:p>
      <w:pPr>
        <w:spacing w:line="360" w:lineRule="auto"/>
        <w:ind w:firstLine="420" w:firstLineChars="200"/>
        <w:rPr>
          <w:sz w:val="21"/>
          <w:szCs w:val="21"/>
        </w:rPr>
      </w:pPr>
      <w:r>
        <w:rPr>
          <w:sz w:val="21"/>
          <w:szCs w:val="21"/>
        </w:rPr>
        <w:t>2</w:t>
      </w:r>
      <w:r>
        <w:rPr>
          <w:rFonts w:hint="eastAsia"/>
          <w:sz w:val="21"/>
          <w:szCs w:val="21"/>
        </w:rPr>
        <w:t>．我方承诺在比选申请截止之日算起</w:t>
      </w:r>
      <w:r>
        <w:rPr>
          <w:rFonts w:hint="eastAsia"/>
          <w:sz w:val="21"/>
          <w:szCs w:val="21"/>
          <w:u w:val="single"/>
          <w:lang w:val="en-US" w:eastAsia="zh-CN"/>
        </w:rPr>
        <w:t>60</w:t>
      </w:r>
      <w:r>
        <w:rPr>
          <w:rFonts w:hint="eastAsia"/>
          <w:sz w:val="21"/>
          <w:szCs w:val="21"/>
        </w:rPr>
        <w:t>日历天内不修改、撤销比选申请文件。</w:t>
      </w:r>
    </w:p>
    <w:p>
      <w:pPr>
        <w:spacing w:line="360" w:lineRule="auto"/>
        <w:ind w:firstLine="420" w:firstLineChars="200"/>
        <w:rPr>
          <w:sz w:val="21"/>
          <w:szCs w:val="21"/>
        </w:rPr>
      </w:pPr>
      <w:r>
        <w:rPr>
          <w:sz w:val="21"/>
          <w:szCs w:val="21"/>
        </w:rPr>
        <w:t>3</w:t>
      </w:r>
      <w:r>
        <w:rPr>
          <w:rFonts w:hint="eastAsia"/>
          <w:sz w:val="21"/>
          <w:szCs w:val="21"/>
        </w:rPr>
        <w:t>．如我方中选：</w:t>
      </w:r>
    </w:p>
    <w:p>
      <w:pPr>
        <w:spacing w:line="360" w:lineRule="auto"/>
        <w:ind w:firstLine="420" w:firstLineChars="200"/>
        <w:rPr>
          <w:sz w:val="21"/>
          <w:szCs w:val="21"/>
        </w:rPr>
      </w:pPr>
      <w:r>
        <w:rPr>
          <w:sz w:val="21"/>
          <w:szCs w:val="21"/>
        </w:rPr>
        <w:t xml:space="preserve"> (l</w:t>
      </w:r>
      <w:r>
        <w:rPr>
          <w:rFonts w:hint="eastAsia"/>
          <w:sz w:val="21"/>
          <w:szCs w:val="21"/>
        </w:rPr>
        <w:t>）我方承诺在收到中选通知书后，在中选通知书规定的期限内与比选人签订合同。</w:t>
      </w:r>
    </w:p>
    <w:p>
      <w:pPr>
        <w:spacing w:line="360" w:lineRule="auto"/>
        <w:ind w:firstLine="420" w:firstLineChars="200"/>
        <w:rPr>
          <w:sz w:val="21"/>
          <w:szCs w:val="21"/>
        </w:rPr>
      </w:pPr>
      <w:r>
        <w:rPr>
          <w:sz w:val="21"/>
          <w:szCs w:val="21"/>
        </w:rPr>
        <w:t xml:space="preserve"> (2</w:t>
      </w:r>
      <w:r>
        <w:rPr>
          <w:rFonts w:hint="eastAsia"/>
          <w:sz w:val="21"/>
          <w:szCs w:val="21"/>
        </w:rPr>
        <w:t>）随同本比选申请函递交的比选申请函附录属于合同文件的组成部分。</w:t>
      </w:r>
    </w:p>
    <w:p>
      <w:pPr>
        <w:spacing w:line="360" w:lineRule="auto"/>
        <w:ind w:firstLine="420" w:firstLineChars="200"/>
        <w:rPr>
          <w:sz w:val="21"/>
          <w:szCs w:val="21"/>
        </w:rPr>
      </w:pPr>
      <w:r>
        <w:rPr>
          <w:sz w:val="21"/>
          <w:szCs w:val="21"/>
        </w:rPr>
        <w:t xml:space="preserve"> (3</w:t>
      </w:r>
      <w:r>
        <w:rPr>
          <w:rFonts w:hint="eastAsia"/>
          <w:sz w:val="21"/>
          <w:szCs w:val="21"/>
        </w:rPr>
        <w:t>）我方承诺在合同约定的期限内完成并移交全部工作成果。</w:t>
      </w:r>
    </w:p>
    <w:p>
      <w:pPr>
        <w:numPr>
          <w:ilvl w:val="0"/>
          <w:numId w:val="3"/>
        </w:numPr>
        <w:spacing w:line="360" w:lineRule="auto"/>
        <w:ind w:firstLine="420" w:firstLineChars="200"/>
        <w:rPr>
          <w:sz w:val="21"/>
          <w:szCs w:val="21"/>
          <w:u w:val="single"/>
        </w:rPr>
      </w:pPr>
      <w:r>
        <w:rPr>
          <w:rFonts w:hint="eastAsia"/>
          <w:sz w:val="21"/>
          <w:szCs w:val="21"/>
        </w:rPr>
        <w:t>质量要求：</w:t>
      </w:r>
      <w:r>
        <w:rPr>
          <w:rFonts w:hint="eastAsia"/>
          <w:spacing w:val="1"/>
          <w:sz w:val="21"/>
          <w:szCs w:val="21"/>
        </w:rPr>
        <w:t>按照国家现行规程、规范及比选人的要求。</w:t>
      </w:r>
    </w:p>
    <w:p>
      <w:pPr>
        <w:spacing w:line="360" w:lineRule="auto"/>
        <w:ind w:firstLine="420" w:firstLineChars="200"/>
        <w:rPr>
          <w:rFonts w:hint="eastAsia"/>
          <w:sz w:val="21"/>
          <w:szCs w:val="21"/>
        </w:rPr>
      </w:pPr>
      <w:r>
        <w:rPr>
          <w:sz w:val="21"/>
          <w:szCs w:val="21"/>
        </w:rPr>
        <w:t>4 .</w:t>
      </w:r>
      <w:r>
        <w:rPr>
          <w:sz w:val="21"/>
          <w:szCs w:val="21"/>
          <w:u w:val="single"/>
        </w:rPr>
        <w:t xml:space="preserve">                     </w:t>
      </w:r>
      <w:r>
        <w:rPr>
          <w:rFonts w:hint="eastAsia"/>
          <w:sz w:val="21"/>
          <w:szCs w:val="21"/>
        </w:rPr>
        <w:t>（其他补充说明）。</w:t>
      </w:r>
    </w:p>
    <w:p>
      <w:pPr>
        <w:pStyle w:val="2"/>
      </w:pPr>
    </w:p>
    <w:p>
      <w:pPr>
        <w:spacing w:line="360" w:lineRule="auto"/>
        <w:ind w:firstLine="420" w:firstLineChars="200"/>
        <w:rPr>
          <w:sz w:val="21"/>
          <w:szCs w:val="21"/>
        </w:rPr>
      </w:pPr>
    </w:p>
    <w:p>
      <w:pPr>
        <w:spacing w:line="360" w:lineRule="auto"/>
        <w:ind w:firstLine="4305" w:firstLineChars="2050"/>
        <w:rPr>
          <w:sz w:val="21"/>
          <w:szCs w:val="21"/>
        </w:rPr>
      </w:pPr>
      <w:r>
        <w:rPr>
          <w:rFonts w:hint="eastAsia"/>
          <w:sz w:val="21"/>
          <w:szCs w:val="21"/>
        </w:rPr>
        <w:t>比选申请人：</w:t>
      </w:r>
      <w:r>
        <w:rPr>
          <w:sz w:val="21"/>
          <w:szCs w:val="21"/>
          <w:u w:val="single"/>
        </w:rPr>
        <w:t xml:space="preserve">                     </w:t>
      </w:r>
      <w:r>
        <w:rPr>
          <w:rFonts w:hint="eastAsia"/>
          <w:sz w:val="21"/>
          <w:szCs w:val="21"/>
        </w:rPr>
        <w:t>（盖单位章）</w:t>
      </w:r>
    </w:p>
    <w:p>
      <w:pPr>
        <w:spacing w:line="360" w:lineRule="auto"/>
        <w:ind w:firstLine="4305" w:firstLineChars="2050"/>
        <w:rPr>
          <w:sz w:val="21"/>
          <w:szCs w:val="21"/>
        </w:rPr>
      </w:pPr>
      <w:r>
        <w:rPr>
          <w:rFonts w:hint="eastAsia"/>
          <w:sz w:val="21"/>
          <w:szCs w:val="21"/>
        </w:rPr>
        <w:t>法定代表人或其委托代理人：</w:t>
      </w:r>
      <w:r>
        <w:rPr>
          <w:sz w:val="21"/>
          <w:szCs w:val="21"/>
          <w:u w:val="single"/>
        </w:rPr>
        <w:t xml:space="preserve">          </w:t>
      </w:r>
      <w:r>
        <w:rPr>
          <w:rFonts w:hint="eastAsia"/>
          <w:sz w:val="21"/>
          <w:szCs w:val="21"/>
        </w:rPr>
        <w:t>（签字）</w:t>
      </w:r>
    </w:p>
    <w:p>
      <w:pPr>
        <w:spacing w:line="360" w:lineRule="auto"/>
        <w:ind w:firstLine="4305" w:firstLineChars="2050"/>
        <w:rPr>
          <w:sz w:val="21"/>
          <w:szCs w:val="21"/>
        </w:rPr>
      </w:pPr>
      <w:r>
        <w:rPr>
          <w:rFonts w:hint="eastAsia"/>
          <w:sz w:val="21"/>
          <w:szCs w:val="21"/>
        </w:rPr>
        <w:t>地址：</w:t>
      </w:r>
      <w:r>
        <w:rPr>
          <w:sz w:val="21"/>
          <w:szCs w:val="21"/>
          <w:u w:val="single"/>
        </w:rPr>
        <w:t xml:space="preserve">                                 </w:t>
      </w:r>
    </w:p>
    <w:p>
      <w:pPr>
        <w:spacing w:line="360" w:lineRule="auto"/>
        <w:ind w:firstLine="4305" w:firstLineChars="2050"/>
        <w:rPr>
          <w:sz w:val="21"/>
          <w:szCs w:val="21"/>
        </w:rPr>
      </w:pPr>
      <w:r>
        <w:rPr>
          <w:rFonts w:hint="eastAsia"/>
          <w:sz w:val="21"/>
          <w:szCs w:val="21"/>
        </w:rPr>
        <w:t>网址：</w:t>
      </w:r>
      <w:r>
        <w:rPr>
          <w:sz w:val="21"/>
          <w:szCs w:val="21"/>
          <w:u w:val="single"/>
        </w:rPr>
        <w:t xml:space="preserve">                                 </w:t>
      </w:r>
    </w:p>
    <w:p>
      <w:pPr>
        <w:spacing w:line="360" w:lineRule="auto"/>
        <w:ind w:firstLine="4305" w:firstLineChars="2050"/>
        <w:rPr>
          <w:sz w:val="21"/>
          <w:szCs w:val="21"/>
        </w:rPr>
      </w:pPr>
      <w:r>
        <w:rPr>
          <w:rFonts w:hint="eastAsia"/>
          <w:sz w:val="21"/>
          <w:szCs w:val="21"/>
        </w:rPr>
        <w:t>电话：</w:t>
      </w:r>
      <w:r>
        <w:rPr>
          <w:sz w:val="21"/>
          <w:szCs w:val="21"/>
          <w:u w:val="single"/>
        </w:rPr>
        <w:t xml:space="preserve">                                 </w:t>
      </w:r>
    </w:p>
    <w:p>
      <w:pPr>
        <w:spacing w:line="360" w:lineRule="auto"/>
        <w:ind w:firstLine="4305" w:firstLineChars="2050"/>
        <w:rPr>
          <w:sz w:val="21"/>
          <w:szCs w:val="21"/>
        </w:rPr>
      </w:pPr>
      <w:r>
        <w:rPr>
          <w:rFonts w:hint="eastAsia"/>
          <w:sz w:val="21"/>
          <w:szCs w:val="21"/>
        </w:rPr>
        <w:t>传真：</w:t>
      </w:r>
      <w:r>
        <w:rPr>
          <w:sz w:val="21"/>
          <w:szCs w:val="21"/>
          <w:u w:val="single"/>
        </w:rPr>
        <w:t xml:space="preserve">                                 </w:t>
      </w:r>
    </w:p>
    <w:p>
      <w:pPr>
        <w:spacing w:line="360" w:lineRule="auto"/>
        <w:ind w:firstLine="4305" w:firstLineChars="2050"/>
        <w:rPr>
          <w:sz w:val="21"/>
          <w:szCs w:val="21"/>
        </w:rPr>
      </w:pPr>
      <w:r>
        <w:rPr>
          <w:rFonts w:hint="eastAsia"/>
          <w:sz w:val="21"/>
          <w:szCs w:val="21"/>
        </w:rPr>
        <w:t>邮政编码：</w:t>
      </w:r>
      <w:r>
        <w:rPr>
          <w:sz w:val="21"/>
          <w:szCs w:val="21"/>
          <w:u w:val="single"/>
        </w:rPr>
        <w:t xml:space="preserve">                             </w:t>
      </w:r>
    </w:p>
    <w:p>
      <w:pPr>
        <w:spacing w:line="360" w:lineRule="auto"/>
        <w:ind w:firstLine="4305" w:firstLineChars="2050"/>
        <w:rPr>
          <w:sz w:val="21"/>
          <w:szCs w:val="21"/>
        </w:rPr>
      </w:pP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p>
      <w:pPr>
        <w:rPr>
          <w:szCs w:val="21"/>
        </w:rPr>
      </w:pPr>
      <w:bookmarkStart w:id="250" w:name="_Toc3104"/>
      <w:bookmarkStart w:id="251" w:name="_Toc317520227"/>
      <w:bookmarkStart w:id="252" w:name="_Toc309058931"/>
      <w:r>
        <w:br w:type="page"/>
      </w:r>
      <w:bookmarkEnd w:id="250"/>
      <w:bookmarkEnd w:id="251"/>
      <w:bookmarkEnd w:id="252"/>
    </w:p>
    <w:p>
      <w:pPr>
        <w:pStyle w:val="5"/>
        <w:jc w:val="center"/>
        <w:rPr>
          <w:rFonts w:hint="eastAsia" w:ascii="Times New Roman" w:eastAsia="宋体"/>
        </w:rPr>
      </w:pPr>
      <w:bookmarkStart w:id="253" w:name="_Toc5018"/>
      <w:bookmarkStart w:id="254" w:name="_Toc184635139"/>
      <w:bookmarkStart w:id="255" w:name="_Toc12965"/>
      <w:bookmarkStart w:id="256" w:name="_Toc408317170"/>
      <w:bookmarkStart w:id="257" w:name="_Toc31748"/>
      <w:bookmarkStart w:id="258" w:name="_Toc7197"/>
      <w:bookmarkStart w:id="259" w:name="_Toc261593925"/>
      <w:bookmarkStart w:id="260" w:name="_Toc446487149"/>
      <w:bookmarkStart w:id="261" w:name="_Toc409528478"/>
      <w:r>
        <w:rPr>
          <w:rFonts w:hint="eastAsia" w:ascii="Times New Roman" w:eastAsia="宋体"/>
        </w:rPr>
        <w:t>二、法定代表人身份证明</w:t>
      </w:r>
      <w:bookmarkEnd w:id="253"/>
      <w:bookmarkEnd w:id="254"/>
      <w:bookmarkEnd w:id="255"/>
      <w:bookmarkEnd w:id="256"/>
      <w:bookmarkEnd w:id="257"/>
      <w:bookmarkEnd w:id="258"/>
      <w:bookmarkEnd w:id="259"/>
      <w:bookmarkEnd w:id="260"/>
      <w:bookmarkEnd w:id="261"/>
    </w:p>
    <w:p>
      <w:pPr>
        <w:spacing w:line="360" w:lineRule="auto"/>
        <w:ind w:firstLine="480" w:firstLineChars="200"/>
        <w:rPr>
          <w:szCs w:val="21"/>
        </w:rPr>
      </w:pPr>
    </w:p>
    <w:p>
      <w:pPr>
        <w:spacing w:line="360" w:lineRule="auto"/>
        <w:ind w:firstLine="420" w:firstLineChars="200"/>
        <w:rPr>
          <w:sz w:val="21"/>
          <w:szCs w:val="21"/>
        </w:rPr>
      </w:pPr>
      <w:r>
        <w:rPr>
          <w:rFonts w:hint="eastAsia"/>
          <w:sz w:val="21"/>
          <w:szCs w:val="21"/>
        </w:rPr>
        <w:t>比选申请人名称：</w:t>
      </w:r>
      <w:r>
        <w:rPr>
          <w:sz w:val="21"/>
          <w:szCs w:val="21"/>
          <w:u w:val="single"/>
        </w:rPr>
        <w:t xml:space="preserve">                                </w:t>
      </w:r>
      <w:r>
        <w:rPr>
          <w:sz w:val="21"/>
          <w:szCs w:val="21"/>
        </w:rPr>
        <w:t xml:space="preserve"> </w:t>
      </w:r>
    </w:p>
    <w:p>
      <w:pPr>
        <w:spacing w:line="360" w:lineRule="auto"/>
        <w:ind w:firstLine="420" w:firstLineChars="200"/>
        <w:rPr>
          <w:sz w:val="21"/>
          <w:szCs w:val="21"/>
        </w:rPr>
      </w:pPr>
      <w:r>
        <w:rPr>
          <w:rFonts w:hint="eastAsia"/>
          <w:sz w:val="21"/>
          <w:szCs w:val="21"/>
        </w:rPr>
        <w:t>单位性质：</w:t>
      </w:r>
      <w:r>
        <w:rPr>
          <w:sz w:val="21"/>
          <w:szCs w:val="21"/>
          <w:u w:val="single"/>
        </w:rPr>
        <w:t xml:space="preserve">                                  </w:t>
      </w:r>
      <w:r>
        <w:rPr>
          <w:sz w:val="21"/>
          <w:szCs w:val="21"/>
        </w:rPr>
        <w:t xml:space="preserve"> </w:t>
      </w:r>
    </w:p>
    <w:p>
      <w:pPr>
        <w:spacing w:line="360" w:lineRule="auto"/>
        <w:ind w:firstLine="420" w:firstLineChars="200"/>
        <w:rPr>
          <w:sz w:val="21"/>
          <w:szCs w:val="21"/>
        </w:rPr>
      </w:pPr>
      <w:r>
        <w:rPr>
          <w:rFonts w:hint="eastAsia"/>
          <w:sz w:val="21"/>
          <w:szCs w:val="21"/>
        </w:rPr>
        <w:t>地址：</w:t>
      </w:r>
      <w:r>
        <w:rPr>
          <w:sz w:val="21"/>
          <w:szCs w:val="21"/>
          <w:u w:val="single"/>
        </w:rPr>
        <w:t xml:space="preserve">                                     </w:t>
      </w:r>
      <w:r>
        <w:rPr>
          <w:sz w:val="21"/>
          <w:szCs w:val="21"/>
        </w:rPr>
        <w:t xml:space="preserve"> </w:t>
      </w:r>
    </w:p>
    <w:p>
      <w:pPr>
        <w:spacing w:line="360" w:lineRule="auto"/>
        <w:ind w:firstLine="420" w:firstLineChars="200"/>
        <w:rPr>
          <w:sz w:val="21"/>
          <w:szCs w:val="21"/>
        </w:rPr>
      </w:pPr>
      <w:r>
        <w:rPr>
          <w:rFonts w:hint="eastAsia"/>
          <w:sz w:val="21"/>
          <w:szCs w:val="21"/>
        </w:rPr>
        <w:t>成立时间：</w:t>
      </w: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p>
      <w:pPr>
        <w:spacing w:line="360" w:lineRule="auto"/>
        <w:ind w:firstLine="420" w:firstLineChars="200"/>
        <w:rPr>
          <w:sz w:val="21"/>
          <w:szCs w:val="21"/>
        </w:rPr>
      </w:pPr>
      <w:r>
        <w:rPr>
          <w:rFonts w:hint="eastAsia"/>
          <w:sz w:val="21"/>
          <w:szCs w:val="21"/>
        </w:rPr>
        <w:t>经营期限：</w:t>
      </w:r>
      <w:r>
        <w:rPr>
          <w:sz w:val="21"/>
          <w:szCs w:val="21"/>
          <w:u w:val="single"/>
        </w:rPr>
        <w:t xml:space="preserve">                                </w:t>
      </w:r>
      <w:r>
        <w:rPr>
          <w:sz w:val="21"/>
          <w:szCs w:val="21"/>
        </w:rPr>
        <w:t xml:space="preserve"> </w:t>
      </w:r>
    </w:p>
    <w:p>
      <w:pPr>
        <w:spacing w:line="360" w:lineRule="auto"/>
        <w:ind w:firstLine="420" w:firstLineChars="200"/>
        <w:rPr>
          <w:sz w:val="21"/>
          <w:szCs w:val="21"/>
        </w:rPr>
      </w:pPr>
      <w:r>
        <w:rPr>
          <w:rFonts w:hint="eastAsia"/>
          <w:sz w:val="21"/>
          <w:szCs w:val="21"/>
        </w:rPr>
        <w:t>姓名：</w:t>
      </w:r>
      <w:r>
        <w:rPr>
          <w:sz w:val="21"/>
          <w:szCs w:val="21"/>
          <w:u w:val="single"/>
        </w:rPr>
        <w:t xml:space="preserve">           </w:t>
      </w:r>
      <w:r>
        <w:rPr>
          <w:rFonts w:hint="eastAsia"/>
          <w:sz w:val="21"/>
          <w:szCs w:val="21"/>
        </w:rPr>
        <w:t>性别：</w:t>
      </w:r>
      <w:r>
        <w:rPr>
          <w:sz w:val="21"/>
          <w:szCs w:val="21"/>
          <w:u w:val="single"/>
        </w:rPr>
        <w:t xml:space="preserve">        </w:t>
      </w:r>
      <w:r>
        <w:rPr>
          <w:rFonts w:hint="eastAsia"/>
          <w:sz w:val="21"/>
          <w:szCs w:val="21"/>
        </w:rPr>
        <w:t>年龄：</w:t>
      </w:r>
      <w:r>
        <w:rPr>
          <w:sz w:val="21"/>
          <w:szCs w:val="21"/>
          <w:u w:val="single"/>
        </w:rPr>
        <w:t xml:space="preserve">    </w:t>
      </w:r>
      <w:r>
        <w:rPr>
          <w:rFonts w:hint="eastAsia"/>
          <w:sz w:val="21"/>
          <w:szCs w:val="21"/>
        </w:rPr>
        <w:t>职务：</w:t>
      </w:r>
      <w:r>
        <w:rPr>
          <w:sz w:val="21"/>
          <w:szCs w:val="21"/>
          <w:u w:val="single"/>
        </w:rPr>
        <w:t xml:space="preserve">       </w:t>
      </w:r>
      <w:r>
        <w:rPr>
          <w:sz w:val="21"/>
          <w:szCs w:val="21"/>
        </w:rPr>
        <w:t>_</w:t>
      </w:r>
    </w:p>
    <w:p>
      <w:pPr>
        <w:spacing w:line="360" w:lineRule="auto"/>
        <w:ind w:firstLine="420" w:firstLineChars="200"/>
        <w:rPr>
          <w:sz w:val="21"/>
          <w:szCs w:val="21"/>
        </w:rPr>
      </w:pPr>
      <w:r>
        <w:rPr>
          <w:rFonts w:hint="eastAsia"/>
          <w:sz w:val="21"/>
          <w:szCs w:val="21"/>
        </w:rPr>
        <w:t>系</w:t>
      </w:r>
      <w:r>
        <w:rPr>
          <w:sz w:val="21"/>
          <w:szCs w:val="21"/>
          <w:u w:val="single"/>
        </w:rPr>
        <w:t xml:space="preserve">                                </w:t>
      </w:r>
      <w:r>
        <w:rPr>
          <w:rFonts w:hint="eastAsia"/>
          <w:sz w:val="21"/>
          <w:szCs w:val="21"/>
        </w:rPr>
        <w:t>（比选申请人名称）的法定代表人。</w:t>
      </w:r>
    </w:p>
    <w:p>
      <w:pPr>
        <w:spacing w:line="360" w:lineRule="auto"/>
        <w:ind w:firstLine="840" w:firstLineChars="400"/>
        <w:rPr>
          <w:sz w:val="21"/>
          <w:szCs w:val="21"/>
        </w:rPr>
      </w:pPr>
      <w:r>
        <w:rPr>
          <w:rFonts w:hint="eastAsia"/>
          <w:sz w:val="21"/>
          <w:szCs w:val="21"/>
        </w:rPr>
        <w:t>特此证明。</w:t>
      </w:r>
    </w:p>
    <w:p>
      <w:pPr>
        <w:spacing w:line="360" w:lineRule="auto"/>
        <w:ind w:firstLine="420" w:firstLineChars="200"/>
        <w:rPr>
          <w:sz w:val="21"/>
          <w:szCs w:val="21"/>
        </w:rPr>
      </w:pPr>
    </w:p>
    <w:p>
      <w:pPr>
        <w:spacing w:line="360" w:lineRule="auto"/>
        <w:ind w:firstLine="840" w:firstLineChars="400"/>
        <w:rPr>
          <w:sz w:val="21"/>
          <w:szCs w:val="21"/>
        </w:rPr>
      </w:pPr>
      <w:r>
        <w:rPr>
          <w:rFonts w:hint="eastAsia"/>
          <w:sz w:val="21"/>
          <w:szCs w:val="21"/>
        </w:rPr>
        <w:t>附：法定代表人身份证复印件</w:t>
      </w:r>
    </w:p>
    <w:tbl>
      <w:tblPr>
        <w:tblStyle w:val="20"/>
        <w:tblW w:w="5385" w:type="dxa"/>
        <w:tblInd w:w="1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5385" w:type="dxa"/>
          </w:tcPr>
          <w:p>
            <w:pPr>
              <w:spacing w:line="360" w:lineRule="auto"/>
              <w:jc w:val="center"/>
            </w:pPr>
          </w:p>
          <w:p>
            <w:pPr>
              <w:spacing w:line="360" w:lineRule="auto"/>
              <w:jc w:val="center"/>
            </w:pPr>
          </w:p>
          <w:p>
            <w:pPr>
              <w:spacing w:line="360" w:lineRule="auto"/>
              <w:jc w:val="center"/>
              <w:rPr>
                <w:sz w:val="21"/>
                <w:szCs w:val="21"/>
              </w:rPr>
            </w:pPr>
            <w:r>
              <w:rPr>
                <w:rFonts w:hint="eastAsia"/>
                <w:sz w:val="21"/>
                <w:szCs w:val="21"/>
              </w:rPr>
              <w:t>法定代表人身份证复印件</w:t>
            </w:r>
          </w:p>
        </w:tc>
      </w:tr>
    </w:tbl>
    <w:p>
      <w:pPr>
        <w:spacing w:line="360" w:lineRule="auto"/>
        <w:ind w:firstLine="420" w:firstLineChars="200"/>
        <w:rPr>
          <w:sz w:val="21"/>
          <w:szCs w:val="21"/>
        </w:rPr>
      </w:pPr>
    </w:p>
    <w:p>
      <w:pPr>
        <w:spacing w:line="360" w:lineRule="auto"/>
        <w:ind w:firstLine="420" w:firstLineChars="200"/>
        <w:rPr>
          <w:sz w:val="21"/>
          <w:szCs w:val="21"/>
        </w:rPr>
      </w:pPr>
    </w:p>
    <w:p>
      <w:pPr>
        <w:spacing w:line="360" w:lineRule="auto"/>
        <w:ind w:firstLine="4200" w:firstLineChars="2000"/>
        <w:rPr>
          <w:sz w:val="21"/>
          <w:szCs w:val="21"/>
        </w:rPr>
      </w:pPr>
      <w:r>
        <w:rPr>
          <w:rFonts w:hint="eastAsia"/>
          <w:sz w:val="21"/>
          <w:szCs w:val="21"/>
        </w:rPr>
        <w:t>比选申请人：</w:t>
      </w:r>
      <w:r>
        <w:rPr>
          <w:sz w:val="21"/>
          <w:szCs w:val="21"/>
          <w:u w:val="single"/>
        </w:rPr>
        <w:t xml:space="preserve">                      </w:t>
      </w:r>
      <w:r>
        <w:rPr>
          <w:rFonts w:hint="eastAsia"/>
          <w:sz w:val="21"/>
          <w:szCs w:val="21"/>
        </w:rPr>
        <w:t>（盖单位章）</w:t>
      </w:r>
    </w:p>
    <w:p>
      <w:pPr>
        <w:spacing w:line="360" w:lineRule="auto"/>
        <w:ind w:firstLine="5985" w:firstLineChars="2850"/>
        <w:rPr>
          <w:sz w:val="21"/>
          <w:szCs w:val="21"/>
          <w:u w:val="single"/>
        </w:rPr>
      </w:pPr>
    </w:p>
    <w:p>
      <w:pPr>
        <w:spacing w:line="360" w:lineRule="auto"/>
        <w:ind w:firstLine="5985" w:firstLineChars="2850"/>
        <w:rPr>
          <w:sz w:val="21"/>
          <w:szCs w:val="21"/>
        </w:rPr>
      </w:pPr>
      <w:r>
        <w:rPr>
          <w:sz w:val="21"/>
          <w:szCs w:val="21"/>
          <w:u w:val="single"/>
        </w:rPr>
        <w:t xml:space="preserve">        </w:t>
      </w:r>
      <w:r>
        <w:rPr>
          <w:rFonts w:hint="eastAsia"/>
          <w:sz w:val="21"/>
          <w:szCs w:val="21"/>
        </w:rPr>
        <w:t>年</w:t>
      </w:r>
      <w:r>
        <w:rPr>
          <w:sz w:val="21"/>
          <w:szCs w:val="21"/>
          <w:u w:val="single"/>
        </w:rPr>
        <w:t xml:space="preserve">    </w:t>
      </w:r>
      <w:r>
        <w:rPr>
          <w:rFonts w:hint="eastAsia"/>
          <w:sz w:val="21"/>
          <w:szCs w:val="21"/>
        </w:rPr>
        <w:t>月</w:t>
      </w:r>
      <w:r>
        <w:rPr>
          <w:sz w:val="21"/>
          <w:szCs w:val="21"/>
          <w:u w:val="single"/>
        </w:rPr>
        <w:t xml:space="preserve">     </w:t>
      </w:r>
      <w:r>
        <w:rPr>
          <w:rFonts w:hint="eastAsia"/>
          <w:sz w:val="21"/>
          <w:szCs w:val="21"/>
        </w:rPr>
        <w:t>日</w:t>
      </w:r>
    </w:p>
    <w:p>
      <w:pPr>
        <w:spacing w:line="360" w:lineRule="auto"/>
        <w:ind w:firstLine="6840" w:firstLineChars="2850"/>
      </w:pPr>
    </w:p>
    <w:p>
      <w:pPr>
        <w:spacing w:line="360" w:lineRule="auto"/>
        <w:ind w:firstLine="6840" w:firstLineChars="2850"/>
      </w:pPr>
    </w:p>
    <w:p>
      <w:pPr>
        <w:spacing w:line="360" w:lineRule="auto"/>
        <w:ind w:firstLine="6840" w:firstLineChars="2850"/>
      </w:pPr>
    </w:p>
    <w:p>
      <w:pPr>
        <w:spacing w:line="360" w:lineRule="auto"/>
        <w:ind w:firstLine="6840" w:firstLineChars="2850"/>
      </w:pPr>
    </w:p>
    <w:p>
      <w:pPr>
        <w:spacing w:line="360" w:lineRule="auto"/>
      </w:pPr>
    </w:p>
    <w:p>
      <w:pPr>
        <w:spacing w:line="360" w:lineRule="auto"/>
        <w:ind w:firstLine="420" w:firstLineChars="200"/>
        <w:rPr>
          <w:sz w:val="21"/>
          <w:szCs w:val="21"/>
        </w:rPr>
      </w:pPr>
      <w:r>
        <w:rPr>
          <w:sz w:val="21"/>
          <w:szCs w:val="21"/>
        </w:rPr>
        <w:t> </w:t>
      </w:r>
    </w:p>
    <w:p>
      <w:pPr>
        <w:spacing w:line="360" w:lineRule="auto"/>
        <w:ind w:firstLine="420" w:firstLineChars="200"/>
        <w:rPr>
          <w:sz w:val="21"/>
          <w:szCs w:val="21"/>
        </w:rPr>
        <w:sectPr>
          <w:pgSz w:w="11906" w:h="16838"/>
          <w:pgMar w:top="1418" w:right="1304" w:bottom="1418" w:left="1701" w:header="851" w:footer="851" w:gutter="0"/>
          <w:cols w:space="720" w:num="1"/>
          <w:titlePg/>
          <w:docGrid w:linePitch="312" w:charSpace="0"/>
        </w:sectPr>
      </w:pPr>
      <w:r>
        <w:rPr>
          <w:sz w:val="21"/>
          <w:szCs w:val="21"/>
        </w:rPr>
        <w:t xml:space="preserve">     </w:t>
      </w:r>
    </w:p>
    <w:p>
      <w:pPr>
        <w:pStyle w:val="5"/>
        <w:jc w:val="center"/>
        <w:rPr>
          <w:rFonts w:hint="eastAsia" w:ascii="Times New Roman" w:eastAsia="宋体"/>
        </w:rPr>
      </w:pPr>
      <w:bookmarkStart w:id="262" w:name="_Toc28374"/>
      <w:bookmarkStart w:id="263" w:name="_Toc408317171"/>
      <w:bookmarkStart w:id="264" w:name="_Toc446487150"/>
      <w:bookmarkStart w:id="265" w:name="_Toc184635140"/>
      <w:bookmarkStart w:id="266" w:name="_Toc1024"/>
      <w:bookmarkStart w:id="267" w:name="_Toc16650"/>
      <w:bookmarkStart w:id="268" w:name="_Toc26411"/>
      <w:bookmarkStart w:id="269" w:name="_Toc409528479"/>
      <w:bookmarkStart w:id="270" w:name="_Toc261593926"/>
      <w:r>
        <w:rPr>
          <w:rFonts w:hint="eastAsia" w:ascii="Times New Roman" w:eastAsia="宋体"/>
        </w:rPr>
        <w:t>三、授权委托书</w:t>
      </w:r>
      <w:bookmarkEnd w:id="262"/>
      <w:bookmarkEnd w:id="263"/>
      <w:bookmarkEnd w:id="264"/>
      <w:bookmarkEnd w:id="265"/>
      <w:bookmarkEnd w:id="266"/>
      <w:bookmarkEnd w:id="267"/>
      <w:bookmarkEnd w:id="268"/>
      <w:bookmarkEnd w:id="269"/>
      <w:bookmarkEnd w:id="270"/>
    </w:p>
    <w:p>
      <w:pPr>
        <w:spacing w:line="360" w:lineRule="auto"/>
        <w:ind w:firstLine="420" w:firstLineChars="200"/>
        <w:rPr>
          <w:sz w:val="21"/>
          <w:szCs w:val="21"/>
        </w:rPr>
      </w:pPr>
    </w:p>
    <w:p>
      <w:pPr>
        <w:spacing w:line="360" w:lineRule="auto"/>
        <w:ind w:firstLine="420" w:firstLineChars="200"/>
        <w:rPr>
          <w:sz w:val="21"/>
          <w:szCs w:val="21"/>
        </w:rPr>
      </w:pPr>
      <w:r>
        <w:rPr>
          <w:rFonts w:hint="eastAsia"/>
          <w:sz w:val="21"/>
          <w:szCs w:val="21"/>
        </w:rPr>
        <w:t>本人（法定代表人姓名）系（比选申请人名称）的法定代表人，现委托（委托代理人姓名）为我方代理人。代理人根据授权，以我方名义签署、澄清、说明、补正、递交、撤回、修改（</w:t>
      </w:r>
      <w:r>
        <w:rPr>
          <w:rFonts w:hint="eastAsia"/>
          <w:sz w:val="21"/>
          <w:szCs w:val="21"/>
          <w:highlight w:val="none"/>
        </w:rPr>
        <w:t>项目名称）</w:t>
      </w:r>
      <w:r>
        <w:rPr>
          <w:rFonts w:hint="eastAsia"/>
          <w:sz w:val="21"/>
          <w:szCs w:val="21"/>
        </w:rPr>
        <w:t>比选申请文件、签订合同和处理有关事宜，其法律后果由我方承担。</w:t>
      </w:r>
    </w:p>
    <w:p>
      <w:pPr>
        <w:spacing w:line="360" w:lineRule="auto"/>
        <w:ind w:firstLine="420" w:firstLineChars="200"/>
        <w:rPr>
          <w:sz w:val="21"/>
          <w:szCs w:val="21"/>
        </w:rPr>
      </w:pPr>
      <w:r>
        <w:rPr>
          <w:rFonts w:hint="eastAsia"/>
          <w:sz w:val="21"/>
          <w:szCs w:val="21"/>
        </w:rPr>
        <w:t>委托期限：在撤销授权的书面通知到达以前，本授权书一直有效。</w:t>
      </w:r>
    </w:p>
    <w:p>
      <w:pPr>
        <w:spacing w:line="360" w:lineRule="auto"/>
        <w:ind w:firstLine="420" w:firstLineChars="200"/>
        <w:rPr>
          <w:sz w:val="21"/>
          <w:szCs w:val="21"/>
        </w:rPr>
      </w:pPr>
      <w:r>
        <w:rPr>
          <w:rFonts w:hint="eastAsia"/>
          <w:sz w:val="21"/>
          <w:szCs w:val="21"/>
        </w:rPr>
        <w:t>代理人无转委托权。</w:t>
      </w:r>
    </w:p>
    <w:p>
      <w:pPr>
        <w:spacing w:line="360" w:lineRule="auto"/>
        <w:ind w:firstLine="420" w:firstLineChars="200"/>
        <w:rPr>
          <w:sz w:val="21"/>
          <w:szCs w:val="21"/>
        </w:rPr>
      </w:pPr>
    </w:p>
    <w:p>
      <w:pPr>
        <w:spacing w:line="360" w:lineRule="auto"/>
        <w:ind w:firstLine="420" w:firstLineChars="200"/>
        <w:rPr>
          <w:sz w:val="21"/>
          <w:szCs w:val="21"/>
        </w:rPr>
      </w:pPr>
      <w:r>
        <w:rPr>
          <w:rFonts w:hint="eastAsia"/>
          <w:sz w:val="21"/>
          <w:szCs w:val="21"/>
        </w:rPr>
        <w:t>附：法定代表人及委托代理人的身份证复印件</w:t>
      </w:r>
    </w:p>
    <w:tbl>
      <w:tblPr>
        <w:tblStyle w:val="20"/>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1343"/>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3985" w:type="dxa"/>
            <w:vAlign w:val="center"/>
          </w:tcPr>
          <w:p>
            <w:pPr>
              <w:snapToGrid w:val="0"/>
              <w:spacing w:line="360" w:lineRule="auto"/>
              <w:jc w:val="center"/>
              <w:rPr>
                <w:sz w:val="21"/>
                <w:szCs w:val="21"/>
              </w:rPr>
            </w:pPr>
            <w:r>
              <w:rPr>
                <w:rFonts w:hint="eastAsia"/>
                <w:sz w:val="21"/>
                <w:szCs w:val="21"/>
              </w:rPr>
              <w:t>法定代表人身份证复印件</w:t>
            </w:r>
          </w:p>
        </w:tc>
        <w:tc>
          <w:tcPr>
            <w:tcW w:w="1343" w:type="dxa"/>
            <w:tcBorders>
              <w:top w:val="nil"/>
              <w:bottom w:val="nil"/>
            </w:tcBorders>
          </w:tcPr>
          <w:p>
            <w:pPr>
              <w:snapToGrid w:val="0"/>
              <w:spacing w:line="360" w:lineRule="auto"/>
              <w:jc w:val="center"/>
              <w:rPr>
                <w:sz w:val="21"/>
                <w:szCs w:val="21"/>
              </w:rPr>
            </w:pPr>
          </w:p>
        </w:tc>
        <w:tc>
          <w:tcPr>
            <w:tcW w:w="3845" w:type="dxa"/>
            <w:vAlign w:val="center"/>
          </w:tcPr>
          <w:p>
            <w:pPr>
              <w:snapToGrid w:val="0"/>
              <w:spacing w:line="360" w:lineRule="auto"/>
              <w:jc w:val="center"/>
              <w:rPr>
                <w:sz w:val="21"/>
                <w:szCs w:val="21"/>
              </w:rPr>
            </w:pPr>
            <w:r>
              <w:rPr>
                <w:rFonts w:hint="eastAsia"/>
                <w:sz w:val="21"/>
                <w:szCs w:val="21"/>
              </w:rPr>
              <w:t>委托代理人身份证复印件</w:t>
            </w:r>
          </w:p>
        </w:tc>
      </w:tr>
    </w:tbl>
    <w:p>
      <w:pPr>
        <w:spacing w:line="360" w:lineRule="auto"/>
        <w:ind w:firstLine="420" w:firstLineChars="200"/>
        <w:rPr>
          <w:sz w:val="21"/>
          <w:szCs w:val="21"/>
        </w:rPr>
      </w:pPr>
    </w:p>
    <w:p>
      <w:pPr>
        <w:spacing w:line="360" w:lineRule="auto"/>
        <w:ind w:firstLine="420" w:firstLineChars="200"/>
        <w:rPr>
          <w:sz w:val="21"/>
          <w:szCs w:val="21"/>
        </w:rPr>
      </w:pPr>
    </w:p>
    <w:p>
      <w:pPr>
        <w:spacing w:line="360" w:lineRule="auto"/>
        <w:rPr>
          <w:sz w:val="21"/>
          <w:szCs w:val="21"/>
        </w:rPr>
      </w:pPr>
    </w:p>
    <w:p>
      <w:pPr>
        <w:spacing w:line="360" w:lineRule="auto"/>
        <w:ind w:firstLine="3542" w:firstLineChars="1687"/>
        <w:rPr>
          <w:sz w:val="21"/>
          <w:szCs w:val="21"/>
        </w:rPr>
      </w:pPr>
      <w:r>
        <w:rPr>
          <w:rFonts w:hint="eastAsia"/>
          <w:sz w:val="21"/>
          <w:szCs w:val="21"/>
        </w:rPr>
        <w:t>比选申请人：（盖单位章）</w:t>
      </w:r>
    </w:p>
    <w:p>
      <w:pPr>
        <w:spacing w:line="360" w:lineRule="auto"/>
        <w:ind w:firstLine="3542" w:firstLineChars="1687"/>
        <w:rPr>
          <w:sz w:val="21"/>
          <w:szCs w:val="21"/>
        </w:rPr>
      </w:pPr>
      <w:r>
        <w:rPr>
          <w:rFonts w:hint="eastAsia"/>
          <w:sz w:val="21"/>
          <w:szCs w:val="21"/>
        </w:rPr>
        <w:t>法定代表人：（签字）</w:t>
      </w:r>
    </w:p>
    <w:p>
      <w:pPr>
        <w:spacing w:line="360" w:lineRule="auto"/>
        <w:ind w:firstLine="3542" w:firstLineChars="1687"/>
        <w:rPr>
          <w:sz w:val="21"/>
          <w:szCs w:val="21"/>
        </w:rPr>
      </w:pPr>
      <w:r>
        <w:rPr>
          <w:rFonts w:hint="eastAsia"/>
          <w:sz w:val="21"/>
          <w:szCs w:val="21"/>
        </w:rPr>
        <w:t>委托代理人：（签字）</w:t>
      </w:r>
    </w:p>
    <w:p>
      <w:pPr>
        <w:spacing w:line="360" w:lineRule="auto"/>
        <w:ind w:firstLine="3542" w:firstLineChars="1687"/>
        <w:rPr>
          <w:sz w:val="21"/>
          <w:szCs w:val="21"/>
        </w:rPr>
      </w:pPr>
      <w:r>
        <w:rPr>
          <w:rFonts w:hint="eastAsia"/>
          <w:sz w:val="21"/>
          <w:szCs w:val="21"/>
        </w:rPr>
        <w:t>联系电活：（固定电话）（移动电话）</w:t>
      </w:r>
    </w:p>
    <w:p>
      <w:pPr>
        <w:spacing w:line="360" w:lineRule="auto"/>
        <w:ind w:firstLine="6195" w:firstLineChars="2950"/>
        <w:rPr>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p>
      <w:pPr>
        <w:spacing w:line="360" w:lineRule="auto"/>
        <w:ind w:firstLine="420" w:firstLineChars="200"/>
        <w:rPr>
          <w:sz w:val="21"/>
          <w:szCs w:val="21"/>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p>
    <w:p>
      <w:pPr>
        <w:spacing w:line="400" w:lineRule="exact"/>
        <w:jc w:val="center"/>
        <w:rPr>
          <w:b/>
          <w:bCs/>
        </w:rPr>
      </w:pPr>
      <w:r>
        <w:rPr>
          <w:rFonts w:hint="eastAsia"/>
          <w:sz w:val="21"/>
          <w:szCs w:val="21"/>
        </w:rPr>
        <w:t>注：（</w:t>
      </w:r>
      <w:r>
        <w:rPr>
          <w:sz w:val="21"/>
          <w:szCs w:val="21"/>
        </w:rPr>
        <w:t>1</w:t>
      </w:r>
      <w:r>
        <w:rPr>
          <w:rFonts w:hint="eastAsia"/>
          <w:sz w:val="21"/>
          <w:szCs w:val="21"/>
        </w:rPr>
        <w:t>）法定代表人委托他人代为申请需附此页，法定代表人亲自比选申请不需此页。</w:t>
      </w:r>
    </w:p>
    <w:p>
      <w:pPr>
        <w:pStyle w:val="5"/>
        <w:jc w:val="center"/>
        <w:rPr>
          <w:rFonts w:hint="eastAsia" w:ascii="Times New Roman" w:eastAsia="宋体"/>
        </w:rPr>
      </w:pPr>
      <w:bookmarkStart w:id="271" w:name="_Toc15462"/>
      <w:r>
        <w:rPr>
          <w:rFonts w:hint="eastAsia" w:ascii="Times New Roman" w:eastAsia="宋体"/>
        </w:rPr>
        <w:t>四、比选申请报价表</w:t>
      </w:r>
      <w:bookmarkEnd w:id="271"/>
    </w:p>
    <w:p>
      <w:pPr>
        <w:spacing w:line="400" w:lineRule="exact"/>
      </w:pPr>
      <w:r>
        <w:t xml:space="preserve">  </w:t>
      </w:r>
    </w:p>
    <w:tbl>
      <w:tblPr>
        <w:tblStyle w:val="20"/>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2127" w:type="dxa"/>
            <w:vAlign w:val="center"/>
          </w:tcPr>
          <w:p>
            <w:pPr>
              <w:spacing w:line="400" w:lineRule="exact"/>
              <w:jc w:val="center"/>
              <w:rPr>
                <w:rFonts w:cs="MingLiUfalt"/>
              </w:rPr>
            </w:pPr>
            <w:r>
              <w:rPr>
                <w:rFonts w:hint="eastAsia" w:cs="MingLiUfalt"/>
              </w:rPr>
              <w:t>项目名称：</w:t>
            </w:r>
          </w:p>
        </w:tc>
        <w:tc>
          <w:tcPr>
            <w:tcW w:w="6713" w:type="dxa"/>
            <w:vAlign w:val="center"/>
          </w:tcPr>
          <w:p>
            <w:pPr>
              <w:spacing w:line="400" w:lineRule="exact"/>
              <w:jc w:val="center"/>
              <w:rPr>
                <w:rFonts w:hint="eastAsia"/>
                <w:b w:val="0"/>
                <w:spacing w:val="0"/>
                <w:sz w:val="24"/>
                <w:szCs w:val="24"/>
              </w:rPr>
            </w:pPr>
            <w:r>
              <w:rPr>
                <w:rFonts w:hint="eastAsia"/>
                <w:b w:val="0"/>
                <w:spacing w:val="0"/>
                <w:sz w:val="24"/>
                <w:szCs w:val="24"/>
              </w:rPr>
              <w:t>德阳昊华清平磷矿有限公</w:t>
            </w:r>
            <w:r>
              <w:rPr>
                <w:rFonts w:hint="eastAsia"/>
                <w:b w:val="0"/>
                <w:spacing w:val="0"/>
                <w:sz w:val="24"/>
                <w:szCs w:val="24"/>
                <w:lang w:val="en-US" w:eastAsia="zh-CN"/>
              </w:rPr>
              <w:t>司专项审计服务</w:t>
            </w:r>
            <w:r>
              <w:rPr>
                <w:rFonts w:hint="eastAsia"/>
                <w:b w:val="0"/>
                <w:spacing w:val="0"/>
                <w:sz w:val="24"/>
                <w:szCs w:val="24"/>
              </w:rPr>
              <w:t>项目</w:t>
            </w:r>
          </w:p>
          <w:p>
            <w:pPr>
              <w:jc w:val="cente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2127" w:type="dxa"/>
            <w:vAlign w:val="center"/>
          </w:tcPr>
          <w:p>
            <w:pPr>
              <w:spacing w:line="400" w:lineRule="exact"/>
              <w:jc w:val="center"/>
              <w:rPr>
                <w:rFonts w:cs="MingLiUfalt"/>
              </w:rPr>
            </w:pPr>
            <w:r>
              <w:rPr>
                <w:rFonts w:hint="eastAsia" w:cs="MingLiUfalt"/>
              </w:rPr>
              <w:t>比选申请报价：</w:t>
            </w:r>
          </w:p>
        </w:tc>
        <w:tc>
          <w:tcPr>
            <w:tcW w:w="6713" w:type="dxa"/>
            <w:vAlign w:val="center"/>
          </w:tcPr>
          <w:p>
            <w:pPr>
              <w:spacing w:line="400" w:lineRule="exact"/>
              <w:jc w:val="center"/>
            </w:pPr>
            <w:r>
              <w:rPr>
                <w:rFonts w:hint="eastAsia"/>
              </w:rPr>
              <w:t>人民币大写：</w:t>
            </w:r>
            <w:r>
              <w:rPr>
                <w:u w:val="single"/>
              </w:rPr>
              <w:t xml:space="preserve">            </w:t>
            </w:r>
            <w:r>
              <w:rPr>
                <w:rFonts w:hint="eastAsia"/>
              </w:rPr>
              <w:t>元</w:t>
            </w:r>
          </w:p>
          <w:p>
            <w:pPr>
              <w:spacing w:line="400" w:lineRule="exact"/>
              <w:jc w:val="center"/>
            </w:pPr>
            <w:r>
              <w:rPr>
                <w:rFonts w:hint="eastAsia"/>
              </w:rPr>
              <w:t>人民币小写：</w:t>
            </w:r>
            <w:r>
              <w:rPr>
                <w:u w:val="single"/>
              </w:rPr>
              <w:t xml:space="preserve">            </w:t>
            </w:r>
            <w:r>
              <w:rPr>
                <w:rFonts w:hint="eastAsia"/>
              </w:rPr>
              <w:t>元</w:t>
            </w:r>
          </w:p>
        </w:tc>
      </w:tr>
    </w:tbl>
    <w:p>
      <w:pPr>
        <w:spacing w:line="400" w:lineRule="exact"/>
      </w:pPr>
    </w:p>
    <w:p>
      <w:pPr>
        <w:spacing w:line="400" w:lineRule="exact"/>
      </w:pPr>
    </w:p>
    <w:p>
      <w:pPr>
        <w:spacing w:line="360" w:lineRule="auto"/>
      </w:pPr>
      <w:r>
        <w:rPr>
          <w:rFonts w:hint="eastAsia"/>
        </w:rPr>
        <w:t>注：</w:t>
      </w:r>
    </w:p>
    <w:p>
      <w:pPr>
        <w:spacing w:line="360" w:lineRule="auto"/>
      </w:pPr>
      <w:r>
        <w:t>1</w:t>
      </w:r>
      <w:r>
        <w:rPr>
          <w:rFonts w:hint="eastAsia"/>
        </w:rPr>
        <w:t>、“</w:t>
      </w:r>
      <w:r>
        <w:rPr>
          <w:rFonts w:hint="eastAsia" w:cs="MingLiUfalt"/>
        </w:rPr>
        <w:t>比选申请报价</w:t>
      </w:r>
      <w:r>
        <w:rPr>
          <w:rFonts w:hint="eastAsia"/>
        </w:rPr>
        <w:t>”应与“比选申请函”中“</w:t>
      </w:r>
      <w:r>
        <w:rPr>
          <w:rFonts w:hint="eastAsia" w:cs="MingLiUfalt"/>
        </w:rPr>
        <w:t>比选申请报价</w:t>
      </w:r>
      <w:r>
        <w:rPr>
          <w:rFonts w:hint="eastAsia"/>
        </w:rPr>
        <w:t>”一致。</w:t>
      </w:r>
    </w:p>
    <w:p>
      <w:pPr>
        <w:spacing w:line="360" w:lineRule="auto"/>
      </w:pPr>
      <w:r>
        <w:rPr>
          <w:rFonts w:hint="eastAsia"/>
        </w:rPr>
        <w:t>2、以上表格如不能完全表达清楚比选申请人认为必要的费用明细，比选申请人可自行补充。</w:t>
      </w:r>
    </w:p>
    <w:p>
      <w:pPr>
        <w:spacing w:line="360" w:lineRule="auto"/>
      </w:pPr>
      <w:r>
        <w:rPr>
          <w:rFonts w:hint="eastAsia"/>
        </w:rPr>
        <w:t>3、现场咨询工作的交通费（差旅费）及住宿费用由比选申请人承担，比选申请人的报价应包括该部分费用。</w:t>
      </w:r>
    </w:p>
    <w:p>
      <w:pPr>
        <w:spacing w:line="400" w:lineRule="exact"/>
        <w:ind w:firstLine="600" w:firstLineChars="250"/>
      </w:pPr>
    </w:p>
    <w:p>
      <w:pPr>
        <w:adjustRightInd w:val="0"/>
        <w:spacing w:line="400" w:lineRule="exact"/>
        <w:ind w:firstLine="480" w:firstLineChars="200"/>
      </w:pPr>
    </w:p>
    <w:p>
      <w:pPr>
        <w:adjustRightInd w:val="0"/>
        <w:spacing w:line="400" w:lineRule="exact"/>
        <w:ind w:firstLine="480" w:firstLineChars="200"/>
      </w:pPr>
      <w:r>
        <w:rPr>
          <w:rFonts w:hint="eastAsia"/>
        </w:rPr>
        <w:t>比选申请人名称：</w:t>
      </w:r>
      <w:r>
        <w:t xml:space="preserve">        </w:t>
      </w:r>
      <w:r>
        <w:rPr>
          <w:rFonts w:hint="eastAsia"/>
        </w:rPr>
        <w:t>（盖章）</w:t>
      </w:r>
    </w:p>
    <w:p>
      <w:pPr>
        <w:adjustRightInd w:val="0"/>
        <w:spacing w:line="400" w:lineRule="exact"/>
        <w:ind w:firstLine="480" w:firstLineChars="200"/>
      </w:pPr>
      <w:r>
        <w:rPr>
          <w:rFonts w:hint="eastAsia"/>
        </w:rPr>
        <w:t>法定代表人或委托代理人（签字）：</w:t>
      </w:r>
    </w:p>
    <w:p>
      <w:pPr>
        <w:adjustRightInd w:val="0"/>
        <w:spacing w:line="400" w:lineRule="exact"/>
        <w:ind w:firstLine="480" w:firstLineChars="200"/>
        <w:sectPr>
          <w:pgSz w:w="11906" w:h="16838"/>
          <w:pgMar w:top="1418" w:right="1304" w:bottom="1418" w:left="1701" w:header="851" w:footer="851" w:gutter="0"/>
          <w:cols w:space="720" w:num="1"/>
          <w:titlePg/>
          <w:docGrid w:linePitch="312" w:charSpace="0"/>
        </w:sectPr>
      </w:pPr>
      <w:r>
        <w:rPr>
          <w:rFonts w:hint="eastAsia"/>
        </w:rPr>
        <w:t>日期</w:t>
      </w:r>
      <w:r>
        <w:rPr>
          <w:rFonts w:hint="eastAsia"/>
          <w:lang w:eastAsia="zh-CN"/>
        </w:rPr>
        <w:t>：</w:t>
      </w:r>
    </w:p>
    <w:p>
      <w:pPr>
        <w:pStyle w:val="5"/>
        <w:jc w:val="center"/>
        <w:rPr>
          <w:rFonts w:hint="eastAsia" w:ascii="Times New Roman" w:hAnsi="Times New Roman" w:eastAsia="宋体"/>
          <w:b/>
          <w:strike w:val="0"/>
          <w:sz w:val="32"/>
          <w:szCs w:val="20"/>
        </w:rPr>
      </w:pPr>
    </w:p>
    <w:p>
      <w:pPr>
        <w:pStyle w:val="5"/>
        <w:jc w:val="center"/>
        <w:rPr>
          <w:rFonts w:hint="eastAsia" w:ascii="Times New Roman" w:eastAsia="宋体"/>
        </w:rPr>
      </w:pPr>
      <w:bookmarkStart w:id="272" w:name="_Toc19907"/>
      <w:r>
        <w:rPr>
          <w:rFonts w:hint="eastAsia" w:ascii="Times New Roman" w:eastAsia="宋体"/>
        </w:rPr>
        <w:t>五、资格审查资料</w:t>
      </w:r>
      <w:bookmarkEnd w:id="272"/>
    </w:p>
    <w:p>
      <w:pPr>
        <w:pStyle w:val="29"/>
        <w:ind w:left="850" w:hanging="1133" w:hangingChars="403"/>
        <w:jc w:val="center"/>
        <w:rPr>
          <w:rFonts w:hAnsi="宋体"/>
          <w:b/>
          <w:bCs/>
          <w:sz w:val="28"/>
          <w:szCs w:val="28"/>
        </w:rPr>
      </w:pPr>
      <w:r>
        <w:rPr>
          <w:rFonts w:hint="eastAsia" w:hAnsi="宋体"/>
          <w:b/>
          <w:bCs/>
          <w:sz w:val="28"/>
          <w:szCs w:val="28"/>
          <w:lang w:val="en-US" w:eastAsia="zh-CN"/>
        </w:rPr>
        <w:t>1.</w:t>
      </w:r>
      <w:r>
        <w:rPr>
          <w:rFonts w:hint="eastAsia" w:hAnsi="宋体"/>
          <w:b/>
          <w:bCs/>
          <w:sz w:val="28"/>
          <w:szCs w:val="28"/>
        </w:rPr>
        <w:t>比选申请人基本情况表</w:t>
      </w:r>
    </w:p>
    <w:tbl>
      <w:tblPr>
        <w:tblStyle w:val="20"/>
        <w:tblW w:w="8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32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1</w:t>
            </w:r>
          </w:p>
        </w:tc>
        <w:tc>
          <w:tcPr>
            <w:tcW w:w="3320" w:type="dxa"/>
            <w:vAlign w:val="center"/>
          </w:tcPr>
          <w:p>
            <w:pPr>
              <w:rPr>
                <w:sz w:val="21"/>
                <w:szCs w:val="21"/>
              </w:rPr>
            </w:pPr>
            <w:r>
              <w:rPr>
                <w:rFonts w:hint="eastAsia"/>
                <w:sz w:val="21"/>
                <w:szCs w:val="21"/>
              </w:rPr>
              <w:t>比选申请人名称：</w:t>
            </w:r>
          </w:p>
        </w:tc>
        <w:tc>
          <w:tcPr>
            <w:tcW w:w="4140" w:type="dxa"/>
            <w:vAlign w:val="center"/>
          </w:tcPr>
          <w:p>
            <w:pPr>
              <w:rPr>
                <w:sz w:val="21"/>
                <w:szCs w:val="21"/>
              </w:rPr>
            </w:pPr>
            <w:r>
              <w:rPr>
                <w:rFonts w:hint="eastAsia"/>
                <w:sz w:val="21"/>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2</w:t>
            </w:r>
          </w:p>
        </w:tc>
        <w:tc>
          <w:tcPr>
            <w:tcW w:w="7460" w:type="dxa"/>
            <w:gridSpan w:val="2"/>
            <w:vAlign w:val="center"/>
          </w:tcPr>
          <w:p>
            <w:pPr>
              <w:rPr>
                <w:sz w:val="21"/>
                <w:szCs w:val="21"/>
              </w:rPr>
            </w:pPr>
            <w:r>
              <w:rPr>
                <w:rFonts w:hint="eastAsia"/>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3</w:t>
            </w:r>
          </w:p>
        </w:tc>
        <w:tc>
          <w:tcPr>
            <w:tcW w:w="3320" w:type="dxa"/>
            <w:vAlign w:val="center"/>
          </w:tcPr>
          <w:p>
            <w:pPr>
              <w:pStyle w:val="30"/>
              <w:spacing w:beforeLines="0" w:line="240" w:lineRule="auto"/>
              <w:rPr>
                <w:szCs w:val="21"/>
              </w:rPr>
            </w:pPr>
            <w:r>
              <w:rPr>
                <w:rFonts w:hint="eastAsia"/>
                <w:szCs w:val="21"/>
              </w:rPr>
              <w:t>联系人：</w:t>
            </w:r>
          </w:p>
        </w:tc>
        <w:tc>
          <w:tcPr>
            <w:tcW w:w="4140" w:type="dxa"/>
            <w:vAlign w:val="center"/>
          </w:tcPr>
          <w:p>
            <w:pPr>
              <w:rPr>
                <w:sz w:val="21"/>
                <w:szCs w:val="21"/>
              </w:rPr>
            </w:pPr>
            <w:r>
              <w:rPr>
                <w:rFonts w:hint="eastAsia"/>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4</w:t>
            </w:r>
          </w:p>
        </w:tc>
        <w:tc>
          <w:tcPr>
            <w:tcW w:w="3320" w:type="dxa"/>
            <w:vAlign w:val="center"/>
          </w:tcPr>
          <w:p>
            <w:pPr>
              <w:rPr>
                <w:sz w:val="21"/>
                <w:szCs w:val="21"/>
              </w:rPr>
            </w:pPr>
            <w:r>
              <w:rPr>
                <w:rFonts w:hint="eastAsia"/>
                <w:sz w:val="21"/>
                <w:szCs w:val="21"/>
              </w:rPr>
              <w:t>传真：</w:t>
            </w:r>
          </w:p>
        </w:tc>
        <w:tc>
          <w:tcPr>
            <w:tcW w:w="4140" w:type="dxa"/>
            <w:vAlign w:val="center"/>
          </w:tcPr>
          <w:p>
            <w:pPr>
              <w:rPr>
                <w:sz w:val="21"/>
                <w:szCs w:val="21"/>
              </w:rPr>
            </w:pPr>
            <w:r>
              <w:rPr>
                <w:rFonts w:hint="eastAsia"/>
                <w:sz w:val="21"/>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5</w:t>
            </w:r>
          </w:p>
        </w:tc>
        <w:tc>
          <w:tcPr>
            <w:tcW w:w="3320" w:type="dxa"/>
            <w:vAlign w:val="center"/>
          </w:tcPr>
          <w:p>
            <w:pPr>
              <w:rPr>
                <w:sz w:val="21"/>
                <w:szCs w:val="21"/>
              </w:rPr>
            </w:pPr>
            <w:r>
              <w:rPr>
                <w:rFonts w:hint="eastAsia"/>
                <w:sz w:val="21"/>
                <w:szCs w:val="21"/>
              </w:rPr>
              <w:t>注册地：</w:t>
            </w:r>
          </w:p>
        </w:tc>
        <w:tc>
          <w:tcPr>
            <w:tcW w:w="4140" w:type="dxa"/>
            <w:vAlign w:val="center"/>
          </w:tcPr>
          <w:p>
            <w:pPr>
              <w:rPr>
                <w:sz w:val="21"/>
                <w:szCs w:val="21"/>
              </w:rPr>
            </w:pPr>
            <w:r>
              <w:rPr>
                <w:rFonts w:hint="eastAsia"/>
                <w:sz w:val="21"/>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6</w:t>
            </w:r>
          </w:p>
        </w:tc>
        <w:tc>
          <w:tcPr>
            <w:tcW w:w="3320" w:type="dxa"/>
            <w:vAlign w:val="center"/>
          </w:tcPr>
          <w:p>
            <w:pPr>
              <w:rPr>
                <w:sz w:val="21"/>
                <w:szCs w:val="21"/>
              </w:rPr>
            </w:pPr>
            <w:r>
              <w:rPr>
                <w:rFonts w:hint="eastAsia"/>
                <w:sz w:val="21"/>
                <w:szCs w:val="21"/>
              </w:rPr>
              <w:t>营业执照号：</w:t>
            </w:r>
          </w:p>
        </w:tc>
        <w:tc>
          <w:tcPr>
            <w:tcW w:w="4140" w:type="dxa"/>
            <w:vAlign w:val="center"/>
          </w:tcPr>
          <w:p>
            <w:pPr>
              <w:rPr>
                <w:sz w:val="21"/>
                <w:szCs w:val="21"/>
              </w:rPr>
            </w:pPr>
            <w:r>
              <w:rPr>
                <w:rFonts w:hint="eastAsia"/>
                <w:sz w:val="21"/>
                <w:szCs w:val="21"/>
              </w:rPr>
              <w:t>公司类型：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28" w:type="dxa"/>
            <w:vAlign w:val="center"/>
          </w:tcPr>
          <w:p>
            <w:pPr>
              <w:jc w:val="center"/>
              <w:rPr>
                <w:sz w:val="21"/>
                <w:szCs w:val="21"/>
              </w:rPr>
            </w:pPr>
            <w:r>
              <w:rPr>
                <w:sz w:val="21"/>
                <w:szCs w:val="21"/>
              </w:rPr>
              <w:t>7</w:t>
            </w:r>
          </w:p>
        </w:tc>
        <w:tc>
          <w:tcPr>
            <w:tcW w:w="7460" w:type="dxa"/>
            <w:gridSpan w:val="2"/>
            <w:vAlign w:val="center"/>
          </w:tcPr>
          <w:p>
            <w:pPr>
              <w:pStyle w:val="30"/>
              <w:spacing w:beforeLines="0" w:line="240" w:lineRule="auto"/>
              <w:rPr>
                <w:szCs w:val="21"/>
              </w:rPr>
            </w:pPr>
            <w:r>
              <w:rPr>
                <w:rFonts w:hint="eastAsia"/>
                <w:szCs w:val="21"/>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 w:type="dxa"/>
            <w:vAlign w:val="center"/>
          </w:tcPr>
          <w:p>
            <w:pPr>
              <w:spacing w:line="360" w:lineRule="auto"/>
              <w:jc w:val="center"/>
              <w:rPr>
                <w:sz w:val="21"/>
                <w:szCs w:val="21"/>
              </w:rPr>
            </w:pPr>
            <w:r>
              <w:rPr>
                <w:sz w:val="21"/>
                <w:szCs w:val="21"/>
              </w:rPr>
              <w:t>9</w:t>
            </w:r>
          </w:p>
        </w:tc>
        <w:tc>
          <w:tcPr>
            <w:tcW w:w="7460" w:type="dxa"/>
            <w:gridSpan w:val="2"/>
            <w:vAlign w:val="center"/>
          </w:tcPr>
          <w:p>
            <w:pPr>
              <w:pStyle w:val="30"/>
              <w:spacing w:beforeLines="0" w:line="240" w:lineRule="auto"/>
              <w:rPr>
                <w:szCs w:val="21"/>
              </w:rPr>
            </w:pPr>
            <w:r>
              <w:rPr>
                <w:rFonts w:hint="eastAsia"/>
                <w:szCs w:val="21"/>
              </w:rPr>
              <w:t>主营业务范围：</w:t>
            </w:r>
          </w:p>
          <w:p>
            <w:pPr>
              <w:rPr>
                <w:sz w:val="21"/>
                <w:szCs w:val="21"/>
                <w:u w:val="single"/>
              </w:rPr>
            </w:pPr>
            <w:r>
              <w:rPr>
                <w:sz w:val="21"/>
                <w:szCs w:val="21"/>
              </w:rPr>
              <w:t>1</w:t>
            </w:r>
            <w:r>
              <w:rPr>
                <w:rFonts w:hint="eastAsia"/>
                <w:sz w:val="21"/>
                <w:szCs w:val="21"/>
              </w:rPr>
              <w:t>、</w:t>
            </w:r>
          </w:p>
          <w:p>
            <w:pPr>
              <w:rPr>
                <w:sz w:val="21"/>
                <w:szCs w:val="21"/>
                <w:u w:val="single"/>
              </w:rPr>
            </w:pPr>
            <w:r>
              <w:rPr>
                <w:sz w:val="21"/>
                <w:szCs w:val="21"/>
              </w:rPr>
              <w:t>2</w:t>
            </w:r>
            <w:r>
              <w:rPr>
                <w:rFonts w:hint="eastAsia"/>
                <w:sz w:val="21"/>
                <w:szCs w:val="21"/>
              </w:rPr>
              <w:t>、</w:t>
            </w:r>
          </w:p>
          <w:p>
            <w:pPr>
              <w:rPr>
                <w:sz w:val="21"/>
                <w:szCs w:val="21"/>
                <w:u w:val="single"/>
              </w:rPr>
            </w:pPr>
            <w:r>
              <w:rPr>
                <w:sz w:val="21"/>
                <w:szCs w:val="21"/>
              </w:rPr>
              <w:t>3</w:t>
            </w:r>
            <w:r>
              <w:rPr>
                <w:rFonts w:hint="eastAsia"/>
                <w:sz w:val="21"/>
                <w:szCs w:val="21"/>
              </w:rPr>
              <w:t>、</w:t>
            </w:r>
          </w:p>
          <w:p>
            <w:pPr>
              <w:rPr>
                <w:sz w:val="21"/>
                <w:szCs w:val="21"/>
              </w:rPr>
            </w:pPr>
            <w:r>
              <w:rPr>
                <w:rFonts w:hint="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928" w:type="dxa"/>
            <w:vAlign w:val="center"/>
          </w:tcPr>
          <w:p>
            <w:pPr>
              <w:spacing w:line="360" w:lineRule="auto"/>
              <w:jc w:val="center"/>
              <w:rPr>
                <w:sz w:val="21"/>
                <w:szCs w:val="21"/>
              </w:rPr>
            </w:pPr>
            <w:r>
              <w:rPr>
                <w:sz w:val="21"/>
                <w:szCs w:val="21"/>
              </w:rPr>
              <w:t>10</w:t>
            </w:r>
          </w:p>
        </w:tc>
        <w:tc>
          <w:tcPr>
            <w:tcW w:w="7460" w:type="dxa"/>
            <w:gridSpan w:val="2"/>
            <w:vAlign w:val="center"/>
          </w:tcPr>
          <w:p>
            <w:pPr>
              <w:rPr>
                <w:sz w:val="21"/>
                <w:szCs w:val="21"/>
              </w:rPr>
            </w:pPr>
            <w:r>
              <w:rPr>
                <w:rFonts w:hint="eastAsia"/>
                <w:sz w:val="21"/>
                <w:szCs w:val="21"/>
              </w:rPr>
              <w:t>其它需要说明的情况：</w:t>
            </w:r>
          </w:p>
        </w:tc>
      </w:tr>
    </w:tbl>
    <w:p>
      <w:pPr>
        <w:rPr>
          <w:sz w:val="21"/>
          <w:szCs w:val="21"/>
        </w:rPr>
      </w:pPr>
    </w:p>
    <w:p>
      <w:pPr>
        <w:pStyle w:val="8"/>
        <w:spacing w:line="360" w:lineRule="auto"/>
        <w:ind w:firstLine="420" w:firstLineChars="200"/>
        <w:rPr>
          <w:rFonts w:ascii="宋体"/>
          <w:bCs/>
        </w:rPr>
      </w:pPr>
      <w:r>
        <w:rPr>
          <w:rFonts w:hint="eastAsia" w:ascii="宋体" w:hAnsi="宋体"/>
          <w:bCs/>
        </w:rPr>
        <w:t>附：</w:t>
      </w:r>
    </w:p>
    <w:p>
      <w:pPr>
        <w:pStyle w:val="8"/>
        <w:numPr>
          <w:ilvl w:val="0"/>
          <w:numId w:val="4"/>
        </w:numPr>
        <w:adjustRightInd w:val="0"/>
        <w:spacing w:line="360" w:lineRule="auto"/>
        <w:ind w:firstLine="420" w:firstLineChars="200"/>
        <w:jc w:val="left"/>
        <w:textAlignment w:val="baseline"/>
        <w:rPr>
          <w:rFonts w:ascii="宋体"/>
          <w:bCs/>
        </w:rPr>
      </w:pPr>
      <w:r>
        <w:rPr>
          <w:rFonts w:hint="eastAsia" w:ascii="宋体" w:hAnsi="宋体"/>
          <w:bCs/>
        </w:rPr>
        <w:t>营业执照复印件</w:t>
      </w:r>
    </w:p>
    <w:p>
      <w:pPr>
        <w:pStyle w:val="8"/>
        <w:numPr>
          <w:ilvl w:val="0"/>
          <w:numId w:val="4"/>
        </w:numPr>
        <w:adjustRightInd w:val="0"/>
        <w:spacing w:line="360" w:lineRule="auto"/>
        <w:ind w:firstLine="420" w:firstLineChars="200"/>
        <w:jc w:val="left"/>
        <w:textAlignment w:val="baseline"/>
        <w:rPr>
          <w:rFonts w:ascii="宋体"/>
          <w:bCs/>
        </w:rPr>
      </w:pPr>
      <w:r>
        <w:rPr>
          <w:rFonts w:hint="eastAsia" w:ascii="宋体" w:hAnsi="宋体"/>
          <w:bCs/>
        </w:rPr>
        <w:t>税务登记证复印件</w:t>
      </w:r>
    </w:p>
    <w:p>
      <w:pPr>
        <w:pStyle w:val="8"/>
        <w:numPr>
          <w:ilvl w:val="0"/>
          <w:numId w:val="4"/>
        </w:numPr>
        <w:adjustRightInd w:val="0"/>
        <w:spacing w:line="360" w:lineRule="auto"/>
        <w:ind w:firstLine="420" w:firstLineChars="200"/>
        <w:jc w:val="left"/>
        <w:textAlignment w:val="baseline"/>
        <w:rPr>
          <w:rFonts w:ascii="宋体"/>
          <w:bCs/>
        </w:rPr>
      </w:pPr>
      <w:r>
        <w:rPr>
          <w:rFonts w:hint="eastAsia" w:ascii="宋体" w:hAnsi="宋体"/>
          <w:bCs/>
        </w:rPr>
        <w:t>组织机构代码证复印件</w:t>
      </w:r>
      <w:r>
        <w:rPr>
          <w:rFonts w:hint="eastAsia" w:ascii="宋体" w:hAnsi="宋体" w:cs="宋体"/>
        </w:rPr>
        <w:t>（已领取三证合一新版营业执照的，不需要提供税务登记证和组织机构代码证）</w:t>
      </w:r>
    </w:p>
    <w:p>
      <w:pPr>
        <w:pStyle w:val="8"/>
        <w:numPr>
          <w:ilvl w:val="0"/>
          <w:numId w:val="4"/>
        </w:numPr>
        <w:adjustRightInd w:val="0"/>
        <w:spacing w:line="360" w:lineRule="auto"/>
        <w:ind w:firstLine="420" w:firstLineChars="200"/>
        <w:jc w:val="left"/>
        <w:textAlignment w:val="baseline"/>
        <w:rPr>
          <w:rFonts w:ascii="宋体" w:hAnsi="宋体"/>
          <w:bCs/>
        </w:rPr>
      </w:pPr>
      <w:r>
        <w:rPr>
          <w:rFonts w:hint="eastAsia" w:ascii="宋体" w:hAnsi="宋体"/>
          <w:bCs/>
        </w:rPr>
        <w:t>近三年企业无违约及违法情况证明或承诺；</w:t>
      </w:r>
    </w:p>
    <w:p>
      <w:pPr>
        <w:rPr>
          <w:bCs/>
          <w:kern w:val="2"/>
          <w:sz w:val="21"/>
        </w:rPr>
      </w:pPr>
      <w:r>
        <w:rPr>
          <w:bCs/>
        </w:rPr>
        <w:br w:type="page"/>
      </w:r>
    </w:p>
    <w:p>
      <w:pPr>
        <w:keepNext/>
        <w:keepLines/>
        <w:spacing w:before="40" w:after="40" w:line="415" w:lineRule="auto"/>
        <w:jc w:val="center"/>
        <w:outlineLvl w:val="1"/>
        <w:rPr>
          <w:rFonts w:hint="eastAsia" w:ascii="宋体" w:hAnsi="宋体" w:eastAsia="宋体" w:cs="Times New Roman"/>
          <w:b/>
          <w:bCs/>
          <w:sz w:val="28"/>
          <w:szCs w:val="28"/>
          <w:lang w:val="en-US" w:eastAsia="zh-CN" w:bidi="ar-SA"/>
        </w:rPr>
      </w:pPr>
      <w:bookmarkStart w:id="273" w:name="_Toc27188"/>
      <w:bookmarkStart w:id="274" w:name="_Toc6052"/>
      <w:r>
        <w:rPr>
          <w:rFonts w:hint="eastAsia" w:ascii="宋体" w:hAnsi="宋体" w:eastAsia="宋体" w:cs="Times New Roman"/>
          <w:b/>
          <w:bCs/>
          <w:sz w:val="28"/>
          <w:szCs w:val="28"/>
          <w:lang w:val="en-US" w:eastAsia="zh-CN" w:bidi="ar-SA"/>
        </w:rPr>
        <w:t>2.承诺函</w:t>
      </w:r>
      <w:bookmarkEnd w:id="273"/>
      <w:bookmarkEnd w:id="274"/>
    </w:p>
    <w:p>
      <w:pPr>
        <w:rPr>
          <w:rFonts w:ascii="Times New Roman"/>
          <w:kern w:val="2"/>
          <w:sz w:val="21"/>
        </w:rPr>
      </w:pPr>
    </w:p>
    <w:p>
      <w:pPr>
        <w:spacing w:line="480" w:lineRule="exact"/>
        <w:rPr>
          <w:kern w:val="2"/>
          <w:sz w:val="22"/>
          <w:szCs w:val="22"/>
          <w:u w:val="single"/>
        </w:rPr>
      </w:pPr>
      <w:r>
        <w:rPr>
          <w:rFonts w:hint="eastAsia"/>
          <w:kern w:val="2"/>
          <w:sz w:val="22"/>
          <w:szCs w:val="22"/>
          <w:u w:val="single"/>
        </w:rPr>
        <w:t>致：</w:t>
      </w:r>
    </w:p>
    <w:p>
      <w:pPr>
        <w:spacing w:line="360" w:lineRule="auto"/>
        <w:ind w:firstLine="440" w:firstLineChars="200"/>
        <w:jc w:val="both"/>
        <w:rPr>
          <w:sz w:val="21"/>
          <w:szCs w:val="21"/>
        </w:rPr>
      </w:pPr>
      <w:r>
        <w:rPr>
          <w:rFonts w:hint="eastAsia"/>
          <w:kern w:val="2"/>
          <w:sz w:val="22"/>
          <w:szCs w:val="22"/>
        </w:rPr>
        <w:t>按照贵方</w:t>
      </w:r>
      <w:r>
        <w:rPr>
          <w:rFonts w:hint="eastAsia"/>
          <w:b w:val="0"/>
          <w:spacing w:val="0"/>
          <w:kern w:val="2"/>
          <w:sz w:val="22"/>
          <w:szCs w:val="22"/>
        </w:rPr>
        <w:t>德阳昊华清平磷矿有限公</w:t>
      </w:r>
      <w:r>
        <w:rPr>
          <w:rFonts w:hint="eastAsia"/>
          <w:b w:val="0"/>
          <w:spacing w:val="0"/>
          <w:kern w:val="2"/>
          <w:sz w:val="22"/>
          <w:szCs w:val="22"/>
          <w:lang w:val="en-US" w:eastAsia="zh-CN"/>
        </w:rPr>
        <w:t>司专项审计服务</w:t>
      </w:r>
      <w:r>
        <w:rPr>
          <w:rFonts w:hint="eastAsia"/>
          <w:b w:val="0"/>
          <w:spacing w:val="0"/>
          <w:kern w:val="2"/>
          <w:sz w:val="22"/>
          <w:szCs w:val="22"/>
        </w:rPr>
        <w:t>项目</w:t>
      </w:r>
      <w:r>
        <w:rPr>
          <w:rFonts w:hint="eastAsia"/>
          <w:sz w:val="21"/>
          <w:szCs w:val="21"/>
          <w:lang w:val="en-US" w:eastAsia="zh-CN"/>
        </w:rPr>
        <w:t>比选文件</w:t>
      </w:r>
      <w:r>
        <w:rPr>
          <w:rFonts w:hint="eastAsia"/>
          <w:kern w:val="2"/>
          <w:sz w:val="22"/>
          <w:szCs w:val="22"/>
        </w:rPr>
        <w:t>的要求，我方仔细研究了</w:t>
      </w:r>
      <w:r>
        <w:rPr>
          <w:rFonts w:hint="eastAsia"/>
          <w:kern w:val="2"/>
          <w:sz w:val="22"/>
          <w:szCs w:val="22"/>
          <w:lang w:val="en-US" w:eastAsia="zh-CN"/>
        </w:rPr>
        <w:t>比选</w:t>
      </w:r>
      <w:r>
        <w:rPr>
          <w:rFonts w:hint="eastAsia"/>
          <w:kern w:val="2"/>
          <w:sz w:val="22"/>
          <w:szCs w:val="22"/>
        </w:rPr>
        <w:t>文件的全部内容，我方承诺：</w:t>
      </w:r>
    </w:p>
    <w:p>
      <w:pPr>
        <w:spacing w:line="520" w:lineRule="exact"/>
        <w:ind w:firstLine="482"/>
        <w:rPr>
          <w:kern w:val="2"/>
          <w:sz w:val="22"/>
          <w:szCs w:val="22"/>
        </w:rPr>
      </w:pPr>
      <w:r>
        <w:rPr>
          <w:rFonts w:hint="eastAsia"/>
          <w:kern w:val="2"/>
          <w:sz w:val="22"/>
          <w:szCs w:val="22"/>
        </w:rPr>
        <w:t>（</w:t>
      </w:r>
      <w:r>
        <w:rPr>
          <w:kern w:val="2"/>
          <w:sz w:val="22"/>
          <w:szCs w:val="22"/>
        </w:rPr>
        <w:t>1</w:t>
      </w:r>
      <w:r>
        <w:rPr>
          <w:rFonts w:hint="eastAsia"/>
          <w:kern w:val="2"/>
          <w:sz w:val="22"/>
          <w:szCs w:val="22"/>
        </w:rPr>
        <w:t>）201</w:t>
      </w:r>
      <w:r>
        <w:rPr>
          <w:kern w:val="2"/>
          <w:sz w:val="22"/>
          <w:szCs w:val="22"/>
        </w:rPr>
        <w:t>9</w:t>
      </w:r>
      <w:r>
        <w:rPr>
          <w:rFonts w:hint="eastAsia"/>
          <w:kern w:val="2"/>
          <w:sz w:val="22"/>
          <w:szCs w:val="22"/>
        </w:rPr>
        <w:t>年1月1日至今我方商业信誉良好，未处于财产被接管、冻结、破产状态，未处于有关行政处罚期间，且未处于比选禁入期内。</w:t>
      </w:r>
    </w:p>
    <w:p>
      <w:pPr>
        <w:spacing w:line="520" w:lineRule="exact"/>
        <w:ind w:firstLine="482"/>
        <w:rPr>
          <w:kern w:val="2"/>
          <w:sz w:val="22"/>
          <w:szCs w:val="22"/>
        </w:rPr>
      </w:pPr>
      <w:r>
        <w:rPr>
          <w:rFonts w:hint="eastAsia"/>
          <w:kern w:val="2"/>
          <w:sz w:val="22"/>
          <w:szCs w:val="22"/>
        </w:rPr>
        <w:t>（</w:t>
      </w:r>
      <w:r>
        <w:rPr>
          <w:kern w:val="2"/>
          <w:sz w:val="22"/>
          <w:szCs w:val="22"/>
        </w:rPr>
        <w:t>2</w:t>
      </w:r>
      <w:r>
        <w:rPr>
          <w:rFonts w:hint="eastAsia"/>
          <w:kern w:val="2"/>
          <w:sz w:val="22"/>
          <w:szCs w:val="22"/>
        </w:rPr>
        <w:t>）我方不属于其他国家相关法律法规规定的禁止参加比选的比选申请人。</w:t>
      </w:r>
    </w:p>
    <w:p>
      <w:pPr>
        <w:spacing w:line="520" w:lineRule="exact"/>
        <w:ind w:firstLine="482"/>
        <w:rPr>
          <w:kern w:val="2"/>
          <w:sz w:val="22"/>
          <w:szCs w:val="22"/>
        </w:rPr>
      </w:pPr>
      <w:r>
        <w:rPr>
          <w:rFonts w:hint="eastAsia"/>
          <w:kern w:val="2"/>
          <w:sz w:val="22"/>
          <w:szCs w:val="22"/>
        </w:rPr>
        <w:t>（</w:t>
      </w:r>
      <w:r>
        <w:rPr>
          <w:kern w:val="2"/>
          <w:sz w:val="22"/>
          <w:szCs w:val="22"/>
        </w:rPr>
        <w:t>3</w:t>
      </w:r>
      <w:r>
        <w:rPr>
          <w:rFonts w:hint="eastAsia"/>
          <w:kern w:val="2"/>
          <w:sz w:val="22"/>
          <w:szCs w:val="22"/>
        </w:rPr>
        <w:t>）我方依法设立，具有相应执业资质。</w:t>
      </w:r>
    </w:p>
    <w:p>
      <w:pPr>
        <w:spacing w:line="520" w:lineRule="exact"/>
        <w:ind w:firstLine="482"/>
        <w:rPr>
          <w:kern w:val="2"/>
          <w:sz w:val="22"/>
          <w:szCs w:val="22"/>
        </w:rPr>
      </w:pPr>
      <w:r>
        <w:rPr>
          <w:rFonts w:hint="eastAsia"/>
          <w:kern w:val="2"/>
          <w:sz w:val="22"/>
          <w:szCs w:val="22"/>
        </w:rPr>
        <w:t>（</w:t>
      </w:r>
      <w:r>
        <w:rPr>
          <w:kern w:val="2"/>
          <w:sz w:val="22"/>
          <w:szCs w:val="22"/>
        </w:rPr>
        <w:t>4</w:t>
      </w:r>
      <w:r>
        <w:rPr>
          <w:rFonts w:hint="eastAsia"/>
          <w:kern w:val="2"/>
          <w:sz w:val="22"/>
          <w:szCs w:val="22"/>
        </w:rPr>
        <w:t>）我方合法经营、依法执业，遵守法律法规、职业道德和执业准则，有良好社会信誉。</w:t>
      </w:r>
    </w:p>
    <w:p>
      <w:pPr>
        <w:spacing w:line="520" w:lineRule="exact"/>
        <w:ind w:firstLine="482"/>
        <w:rPr>
          <w:kern w:val="2"/>
          <w:sz w:val="22"/>
          <w:szCs w:val="22"/>
        </w:rPr>
      </w:pPr>
      <w:r>
        <w:rPr>
          <w:rFonts w:hint="eastAsia"/>
          <w:kern w:val="2"/>
          <w:sz w:val="22"/>
          <w:szCs w:val="22"/>
        </w:rPr>
        <w:t>（</w:t>
      </w:r>
      <w:r>
        <w:rPr>
          <w:kern w:val="2"/>
          <w:sz w:val="22"/>
          <w:szCs w:val="22"/>
        </w:rPr>
        <w:t>5</w:t>
      </w:r>
      <w:r>
        <w:rPr>
          <w:rFonts w:hint="eastAsia"/>
          <w:kern w:val="2"/>
          <w:sz w:val="22"/>
          <w:szCs w:val="22"/>
        </w:rPr>
        <w:t>）我方未处于比选人及上级主管部门交易黑名单和市场禁入期内。</w:t>
      </w:r>
    </w:p>
    <w:p>
      <w:pPr>
        <w:spacing w:line="520" w:lineRule="exact"/>
        <w:ind w:firstLine="482"/>
        <w:rPr>
          <w:kern w:val="2"/>
          <w:sz w:val="22"/>
          <w:szCs w:val="22"/>
        </w:rPr>
      </w:pPr>
      <w:r>
        <w:rPr>
          <w:rFonts w:hint="eastAsia"/>
          <w:kern w:val="2"/>
          <w:sz w:val="22"/>
          <w:szCs w:val="22"/>
        </w:rPr>
        <w:t>（</w:t>
      </w:r>
      <w:r>
        <w:rPr>
          <w:kern w:val="2"/>
          <w:sz w:val="22"/>
          <w:szCs w:val="22"/>
        </w:rPr>
        <w:t>6</w:t>
      </w:r>
      <w:r>
        <w:rPr>
          <w:rFonts w:hint="eastAsia"/>
          <w:kern w:val="2"/>
          <w:sz w:val="22"/>
          <w:szCs w:val="22"/>
        </w:rPr>
        <w:t>）201</w:t>
      </w:r>
      <w:r>
        <w:rPr>
          <w:kern w:val="2"/>
          <w:sz w:val="22"/>
          <w:szCs w:val="22"/>
        </w:rPr>
        <w:t>9</w:t>
      </w:r>
      <w:r>
        <w:rPr>
          <w:rFonts w:hint="eastAsia"/>
          <w:kern w:val="2"/>
          <w:sz w:val="22"/>
          <w:szCs w:val="22"/>
        </w:rPr>
        <w:t>年1月1日至今我公司无违约及违法情况。</w:t>
      </w:r>
    </w:p>
    <w:p>
      <w:pPr>
        <w:spacing w:line="520" w:lineRule="exact"/>
        <w:ind w:firstLine="482"/>
        <w:rPr>
          <w:kern w:val="2"/>
          <w:sz w:val="22"/>
          <w:szCs w:val="22"/>
        </w:rPr>
      </w:pPr>
      <w:r>
        <w:rPr>
          <w:rFonts w:hint="eastAsia"/>
          <w:kern w:val="2"/>
          <w:sz w:val="22"/>
          <w:szCs w:val="22"/>
        </w:rPr>
        <w:t>（7）我方具有较好的财务能力，201</w:t>
      </w:r>
      <w:r>
        <w:rPr>
          <w:kern w:val="2"/>
          <w:sz w:val="22"/>
          <w:szCs w:val="22"/>
        </w:rPr>
        <w:t>9</w:t>
      </w:r>
      <w:r>
        <w:rPr>
          <w:rFonts w:hint="eastAsia"/>
          <w:kern w:val="2"/>
          <w:sz w:val="22"/>
          <w:szCs w:val="22"/>
        </w:rPr>
        <w:t>年至20</w:t>
      </w:r>
      <w:r>
        <w:rPr>
          <w:kern w:val="2"/>
          <w:sz w:val="22"/>
          <w:szCs w:val="22"/>
        </w:rPr>
        <w:t>21</w:t>
      </w:r>
      <w:r>
        <w:rPr>
          <w:rFonts w:hint="eastAsia"/>
          <w:kern w:val="2"/>
          <w:sz w:val="22"/>
          <w:szCs w:val="22"/>
        </w:rPr>
        <w:t>年连续三年不亏损，并在人员、设备等方面具备相应的履约能力。</w:t>
      </w:r>
    </w:p>
    <w:p>
      <w:pPr>
        <w:autoSpaceDE w:val="0"/>
        <w:autoSpaceDN w:val="0"/>
        <w:adjustRightInd w:val="0"/>
        <w:spacing w:after="160" w:line="259" w:lineRule="auto"/>
        <w:rPr>
          <w:color w:val="000000"/>
          <w:sz w:val="22"/>
          <w:szCs w:val="22"/>
        </w:rPr>
      </w:pPr>
      <w:r>
        <w:rPr>
          <w:rFonts w:hint="eastAsia"/>
          <w:color w:val="000000"/>
          <w:sz w:val="22"/>
          <w:szCs w:val="22"/>
        </w:rPr>
        <w:t xml:space="preserve">    </w:t>
      </w:r>
    </w:p>
    <w:p>
      <w:pPr>
        <w:autoSpaceDE w:val="0"/>
        <w:autoSpaceDN w:val="0"/>
        <w:adjustRightInd w:val="0"/>
        <w:spacing w:after="160" w:line="259" w:lineRule="auto"/>
        <w:rPr>
          <w:color w:val="000000"/>
          <w:sz w:val="22"/>
          <w:szCs w:val="22"/>
        </w:rPr>
      </w:pPr>
    </w:p>
    <w:p>
      <w:pPr>
        <w:autoSpaceDE w:val="0"/>
        <w:autoSpaceDN w:val="0"/>
        <w:adjustRightInd w:val="0"/>
        <w:spacing w:after="160" w:line="259" w:lineRule="auto"/>
        <w:rPr>
          <w:rFonts w:hAnsi="Calibri"/>
          <w:color w:val="000000"/>
          <w:sz w:val="22"/>
          <w:szCs w:val="22"/>
        </w:rPr>
      </w:pPr>
    </w:p>
    <w:p>
      <w:pPr>
        <w:adjustRightInd w:val="0"/>
        <w:spacing w:line="400" w:lineRule="exact"/>
        <w:ind w:firstLine="480" w:firstLineChars="200"/>
      </w:pPr>
      <w:r>
        <w:rPr>
          <w:rFonts w:hint="eastAsia"/>
        </w:rPr>
        <w:t>比选申请人名称：</w:t>
      </w:r>
      <w:r>
        <w:t xml:space="preserve">        </w:t>
      </w:r>
      <w:r>
        <w:rPr>
          <w:rFonts w:hint="eastAsia"/>
        </w:rPr>
        <w:t>（盖章）</w:t>
      </w:r>
    </w:p>
    <w:p>
      <w:pPr>
        <w:adjustRightInd w:val="0"/>
        <w:spacing w:line="400" w:lineRule="exact"/>
        <w:ind w:firstLine="480" w:firstLineChars="200"/>
      </w:pPr>
      <w:r>
        <w:rPr>
          <w:rFonts w:hint="eastAsia"/>
        </w:rPr>
        <w:t>法定代表人或其委托代理人（签字）：</w:t>
      </w:r>
    </w:p>
    <w:p>
      <w:pPr>
        <w:adjustRightInd w:val="0"/>
        <w:spacing w:line="400" w:lineRule="exact"/>
        <w:ind w:firstLine="480" w:firstLineChars="200"/>
        <w:rPr>
          <w:kern w:val="2"/>
          <w:sz w:val="22"/>
          <w:szCs w:val="22"/>
        </w:rPr>
      </w:pPr>
      <w:r>
        <w:rPr>
          <w:rFonts w:hint="eastAsia"/>
        </w:rPr>
        <w:t>日期：</w:t>
      </w:r>
    </w:p>
    <w:p>
      <w:pPr>
        <w:pStyle w:val="29"/>
        <w:ind w:left="850" w:hanging="850" w:hangingChars="403"/>
        <w:rPr>
          <w:rFonts w:hAnsi="宋体"/>
          <w:b/>
          <w:bCs/>
          <w:sz w:val="21"/>
          <w:szCs w:val="21"/>
        </w:rPr>
      </w:pPr>
    </w:p>
    <w:p>
      <w:pPr>
        <w:pStyle w:val="8"/>
        <w:adjustRightInd w:val="0"/>
        <w:spacing w:line="360" w:lineRule="auto"/>
        <w:jc w:val="left"/>
        <w:textAlignment w:val="baseline"/>
        <w:rPr>
          <w:rFonts w:ascii="宋体"/>
          <w:bCs/>
        </w:rPr>
      </w:pPr>
    </w:p>
    <w:p>
      <w:pPr>
        <w:pStyle w:val="8"/>
        <w:adjustRightInd w:val="0"/>
        <w:spacing w:line="360" w:lineRule="auto"/>
        <w:jc w:val="left"/>
        <w:textAlignment w:val="baseline"/>
        <w:rPr>
          <w:rFonts w:ascii="宋体" w:cs="宋体"/>
        </w:rPr>
      </w:pPr>
    </w:p>
    <w:p/>
    <w:p/>
    <w:p/>
    <w:p/>
    <w:p/>
    <w:p/>
    <w:p/>
    <w:p/>
    <w:p>
      <w:pPr>
        <w:pStyle w:val="5"/>
        <w:adjustRightInd w:val="0"/>
        <w:spacing w:line="360" w:lineRule="auto"/>
        <w:jc w:val="center"/>
        <w:textAlignment w:val="baseline"/>
        <w:rPr>
          <w:rFonts w:hint="eastAsia" w:ascii="Times New Roman" w:cs="Times New Roman"/>
        </w:rPr>
      </w:pPr>
    </w:p>
    <w:p>
      <w:pPr>
        <w:pStyle w:val="5"/>
        <w:jc w:val="center"/>
        <w:rPr>
          <w:rFonts w:hint="eastAsia" w:ascii="Times New Roman" w:eastAsia="宋体"/>
        </w:rPr>
      </w:pPr>
      <w:bookmarkStart w:id="275" w:name="_Toc22584"/>
      <w:r>
        <w:rPr>
          <w:rFonts w:hint="eastAsia" w:ascii="Times New Roman" w:eastAsia="宋体"/>
        </w:rPr>
        <w:t>六、审计机构业绩证明材料</w:t>
      </w:r>
      <w:bookmarkEnd w:id="275"/>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pStyle w:val="19"/>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pStyle w:val="19"/>
        <w:rPr>
          <w:bCs/>
          <w:kern w:val="2"/>
          <w:sz w:val="21"/>
          <w:szCs w:val="21"/>
        </w:rPr>
      </w:pPr>
    </w:p>
    <w:p>
      <w:pPr>
        <w:rPr>
          <w:bCs/>
          <w:kern w:val="2"/>
          <w:sz w:val="21"/>
          <w:szCs w:val="21"/>
        </w:rPr>
      </w:pPr>
    </w:p>
    <w:p>
      <w:pPr>
        <w:pStyle w:val="19"/>
        <w:rPr>
          <w:bCs/>
          <w:kern w:val="2"/>
          <w:sz w:val="21"/>
          <w:szCs w:val="21"/>
        </w:rPr>
      </w:pPr>
    </w:p>
    <w:p/>
    <w:p>
      <w:pPr>
        <w:spacing w:line="360" w:lineRule="auto"/>
        <w:rPr>
          <w:bCs/>
          <w:kern w:val="2"/>
          <w:sz w:val="21"/>
          <w:szCs w:val="21"/>
        </w:rPr>
      </w:pPr>
    </w:p>
    <w:p>
      <w:pPr>
        <w:spacing w:line="360" w:lineRule="auto"/>
        <w:rPr>
          <w:bCs/>
          <w:kern w:val="2"/>
          <w:sz w:val="21"/>
          <w:szCs w:val="21"/>
        </w:rPr>
      </w:pPr>
      <w:r>
        <w:rPr>
          <w:rFonts w:hint="eastAsia"/>
          <w:bCs/>
          <w:kern w:val="2"/>
          <w:sz w:val="21"/>
          <w:szCs w:val="21"/>
        </w:rPr>
        <w:t>注：比选申请人项目业绩，应附合同复印件或其它有效证明材料。</w:t>
      </w:r>
    </w:p>
    <w:p>
      <w:pPr>
        <w:rPr>
          <w:bCs/>
          <w:kern w:val="2"/>
          <w:sz w:val="21"/>
          <w:szCs w:val="21"/>
        </w:rPr>
      </w:pPr>
      <w:r>
        <w:rPr>
          <w:bCs/>
          <w:kern w:val="2"/>
          <w:sz w:val="21"/>
          <w:szCs w:val="21"/>
        </w:rPr>
        <w:br w:type="page"/>
      </w:r>
    </w:p>
    <w:p>
      <w:pPr>
        <w:pStyle w:val="2"/>
      </w:pPr>
    </w:p>
    <w:p>
      <w:pPr>
        <w:spacing w:line="360" w:lineRule="auto"/>
        <w:jc w:val="center"/>
        <w:rPr>
          <w:rFonts w:hint="eastAsia" w:asciiTheme="majorEastAsia" w:hAnsiTheme="majorEastAsia" w:eastAsiaTheme="majorEastAsia" w:cstheme="majorEastAsia"/>
          <w:b/>
          <w:kern w:val="2"/>
          <w:sz w:val="32"/>
          <w:szCs w:val="20"/>
          <w:lang w:val="en-US" w:eastAsia="zh-CN" w:bidi="ar-SA"/>
        </w:rPr>
      </w:pPr>
      <w:r>
        <w:rPr>
          <w:rFonts w:hint="eastAsia" w:asciiTheme="majorEastAsia" w:hAnsiTheme="majorEastAsia" w:eastAsiaTheme="majorEastAsia" w:cstheme="majorEastAsia"/>
          <w:b/>
          <w:kern w:val="2"/>
          <w:sz w:val="32"/>
          <w:szCs w:val="20"/>
          <w:lang w:val="en-US" w:eastAsia="zh-CN" w:bidi="ar-SA"/>
        </w:rPr>
        <w:t>七、拟投入本项目的人员配置清单</w:t>
      </w: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pStyle w:val="19"/>
        <w:rPr>
          <w:bCs/>
          <w:kern w:val="2"/>
          <w:sz w:val="21"/>
          <w:szCs w:val="21"/>
        </w:rPr>
      </w:pPr>
    </w:p>
    <w:p>
      <w:pPr>
        <w:rPr>
          <w:bCs/>
          <w:kern w:val="2"/>
          <w:sz w:val="21"/>
          <w:szCs w:val="21"/>
        </w:rPr>
      </w:pPr>
    </w:p>
    <w:p>
      <w:pPr>
        <w:pStyle w:val="19"/>
        <w:rPr>
          <w:bCs/>
          <w:kern w:val="2"/>
          <w:sz w:val="21"/>
          <w:szCs w:val="21"/>
        </w:rPr>
      </w:pPr>
    </w:p>
    <w:p>
      <w:pPr>
        <w:rPr>
          <w:bCs/>
          <w:kern w:val="2"/>
          <w:sz w:val="21"/>
          <w:szCs w:val="21"/>
        </w:rPr>
      </w:pPr>
    </w:p>
    <w:p>
      <w:pPr>
        <w:pStyle w:val="19"/>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p>
    <w:p>
      <w:pPr>
        <w:spacing w:line="360" w:lineRule="auto"/>
        <w:rPr>
          <w:bCs/>
          <w:kern w:val="2"/>
          <w:sz w:val="21"/>
          <w:szCs w:val="21"/>
        </w:rPr>
      </w:pPr>
      <w:r>
        <w:rPr>
          <w:rFonts w:hint="eastAsia"/>
          <w:bCs/>
          <w:kern w:val="2"/>
          <w:sz w:val="21"/>
          <w:szCs w:val="21"/>
        </w:rPr>
        <w:t>注：所有人员均应附身份证复印件；项目负责人及主要人员还应附项目业绩证明资料</w:t>
      </w:r>
      <w:r>
        <w:rPr>
          <w:rFonts w:hint="eastAsia"/>
          <w:bCs/>
          <w:kern w:val="2"/>
          <w:sz w:val="21"/>
          <w:szCs w:val="21"/>
          <w:lang w:eastAsia="zh-Hans"/>
        </w:rPr>
        <w:t>（或承诺函）</w:t>
      </w:r>
      <w:r>
        <w:rPr>
          <w:rFonts w:hint="eastAsia"/>
          <w:bCs/>
          <w:kern w:val="2"/>
          <w:sz w:val="21"/>
          <w:szCs w:val="21"/>
        </w:rPr>
        <w:t>。</w:t>
      </w:r>
    </w:p>
    <w:p>
      <w:pPr>
        <w:spacing w:line="360" w:lineRule="auto"/>
        <w:jc w:val="center"/>
        <w:rPr>
          <w:bCs/>
          <w:kern w:val="2"/>
          <w:sz w:val="21"/>
          <w:szCs w:val="21"/>
        </w:rPr>
      </w:pPr>
      <w:r>
        <w:rPr>
          <w:bCs/>
          <w:kern w:val="2"/>
          <w:sz w:val="21"/>
          <w:szCs w:val="21"/>
        </w:rPr>
        <w:br w:type="page"/>
      </w:r>
    </w:p>
    <w:p>
      <w:pPr>
        <w:spacing w:line="360" w:lineRule="auto"/>
        <w:jc w:val="center"/>
        <w:rPr>
          <w:rFonts w:hint="eastAsia" w:ascii="黑体" w:hAnsi="Times New Roman" w:eastAsia="黑体" w:cs="Times New Roman"/>
          <w:b/>
          <w:kern w:val="2"/>
          <w:sz w:val="32"/>
          <w:szCs w:val="20"/>
          <w:lang w:val="en-US" w:eastAsia="zh-CN" w:bidi="ar-SA"/>
        </w:rPr>
      </w:pPr>
    </w:p>
    <w:p>
      <w:pPr>
        <w:spacing w:line="360" w:lineRule="auto"/>
        <w:jc w:val="center"/>
        <w:rPr>
          <w:rFonts w:hint="eastAsia" w:asciiTheme="majorEastAsia" w:hAnsiTheme="majorEastAsia" w:eastAsiaTheme="majorEastAsia" w:cstheme="majorEastAsia"/>
          <w:b/>
          <w:kern w:val="2"/>
          <w:sz w:val="32"/>
          <w:szCs w:val="20"/>
          <w:lang w:val="en-US" w:eastAsia="zh-CN" w:bidi="ar-SA"/>
        </w:rPr>
      </w:pPr>
      <w:r>
        <w:rPr>
          <w:rFonts w:hint="eastAsia" w:asciiTheme="majorEastAsia" w:hAnsiTheme="majorEastAsia" w:eastAsiaTheme="majorEastAsia" w:cstheme="majorEastAsia"/>
          <w:b/>
          <w:kern w:val="2"/>
          <w:sz w:val="32"/>
          <w:szCs w:val="20"/>
          <w:lang w:val="en-US" w:eastAsia="zh-CN" w:bidi="ar-SA"/>
        </w:rPr>
        <w:t>八、项目经理业绩证明材料</w:t>
      </w: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center"/>
        <w:rPr>
          <w:bCs/>
          <w:kern w:val="2"/>
          <w:sz w:val="21"/>
          <w:szCs w:val="21"/>
        </w:rPr>
      </w:pPr>
    </w:p>
    <w:p>
      <w:pPr>
        <w:spacing w:line="360" w:lineRule="auto"/>
        <w:rPr>
          <w:bCs/>
          <w:kern w:val="2"/>
          <w:sz w:val="21"/>
          <w:szCs w:val="21"/>
        </w:rPr>
      </w:pPr>
      <w:r>
        <w:rPr>
          <w:rFonts w:hint="eastAsia"/>
          <w:bCs/>
          <w:kern w:val="2"/>
          <w:sz w:val="21"/>
          <w:szCs w:val="21"/>
        </w:rPr>
        <w:t>注：比选申请人项目</w:t>
      </w:r>
      <w:r>
        <w:rPr>
          <w:rFonts w:hint="eastAsia"/>
          <w:bCs/>
          <w:kern w:val="2"/>
          <w:sz w:val="21"/>
          <w:szCs w:val="21"/>
          <w:lang w:val="en-US" w:eastAsia="zh-CN"/>
        </w:rPr>
        <w:t>经理</w:t>
      </w:r>
      <w:r>
        <w:rPr>
          <w:rFonts w:hint="eastAsia"/>
          <w:bCs/>
          <w:kern w:val="2"/>
          <w:sz w:val="21"/>
          <w:szCs w:val="21"/>
        </w:rPr>
        <w:t>业绩，提供有项目经理签字的审计报告复印件或其它有效证明材料。</w:t>
      </w:r>
    </w:p>
    <w:p>
      <w:pPr>
        <w:spacing w:line="360" w:lineRule="auto"/>
        <w:jc w:val="center"/>
        <w:rPr>
          <w:bCs/>
          <w:kern w:val="2"/>
          <w:sz w:val="21"/>
          <w:szCs w:val="21"/>
        </w:rPr>
      </w:pPr>
    </w:p>
    <w:p>
      <w:pPr>
        <w:spacing w:line="360" w:lineRule="auto"/>
        <w:jc w:val="center"/>
        <w:rPr>
          <w:bCs/>
          <w:kern w:val="2"/>
          <w:sz w:val="21"/>
          <w:szCs w:val="21"/>
        </w:rPr>
      </w:pPr>
    </w:p>
    <w:p>
      <w:pPr>
        <w:spacing w:line="360" w:lineRule="auto"/>
        <w:jc w:val="both"/>
        <w:rPr>
          <w:bCs/>
          <w:kern w:val="2"/>
          <w:sz w:val="21"/>
          <w:szCs w:val="21"/>
        </w:rPr>
      </w:pPr>
    </w:p>
    <w:p>
      <w:pPr>
        <w:spacing w:line="360" w:lineRule="auto"/>
        <w:jc w:val="both"/>
        <w:rPr>
          <w:bCs/>
          <w:kern w:val="2"/>
          <w:sz w:val="21"/>
          <w:szCs w:val="21"/>
        </w:rPr>
      </w:pPr>
    </w:p>
    <w:p>
      <w:pPr>
        <w:spacing w:line="36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kern w:val="2"/>
          <w:sz w:val="32"/>
          <w:szCs w:val="32"/>
          <w:lang w:val="en-US" w:eastAsia="zh-CN" w:bidi="ar-SA"/>
        </w:rPr>
        <w:t>九、项目实施方案</w:t>
      </w:r>
    </w:p>
    <w:p>
      <w:pPr>
        <w:pStyle w:val="28"/>
        <w:spacing w:line="360" w:lineRule="auto"/>
        <w:ind w:firstLine="560"/>
        <w:jc w:val="both"/>
        <w:rPr>
          <w:rFonts w:hint="eastAsia" w:ascii="宋体" w:hAnsi="宋体" w:eastAsia="宋体" w:cs="宋体"/>
          <w:bCs/>
          <w:kern w:val="2"/>
          <w:sz w:val="21"/>
          <w:szCs w:val="21"/>
        </w:rPr>
      </w:pPr>
      <w:r>
        <w:rPr>
          <w:rFonts w:hint="eastAsia" w:ascii="宋体" w:hAnsi="宋体" w:eastAsia="宋体" w:cs="宋体"/>
          <w:bCs/>
          <w:kern w:val="2"/>
          <w:sz w:val="21"/>
          <w:szCs w:val="21"/>
        </w:rPr>
        <w:t>格式自拟，总体阐述对于该案的处理方案</w:t>
      </w:r>
    </w:p>
    <w:p>
      <w:pPr>
        <w:pStyle w:val="28"/>
        <w:spacing w:line="360" w:lineRule="auto"/>
        <w:ind w:firstLine="560"/>
        <w:jc w:val="both"/>
        <w:rPr>
          <w:rFonts w:ascii="仿宋" w:hAnsi="仿宋" w:eastAsia="仿宋" w:cs="仿宋"/>
          <w:sz w:val="28"/>
          <w:szCs w:val="28"/>
        </w:rPr>
      </w:pPr>
    </w:p>
    <w:p/>
    <w:sectPr>
      <w:pgSz w:w="11906" w:h="16838"/>
      <w:pgMar w:top="1418" w:right="1304" w:bottom="1418" w:left="1701"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Corbel"/>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ngLiUfalt">
    <w:altName w:val="Microsoft JhengHei UI"/>
    <w:panose1 w:val="020B0604020202020204"/>
    <w:charset w:val="88"/>
    <w:family w:val="modern"/>
    <w:pitch w:val="default"/>
    <w:sig w:usb0="00000000" w:usb1="00000000" w:usb2="00000010" w:usb3="00000000" w:csb0="00100000"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20" w:right="320" w:firstLine="5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tabs>
                              <w:tab w:val="center" w:pos="4416"/>
                              <w:tab w:val="right" w:pos="8832"/>
                              <w:tab w:val="clear" w:pos="4153"/>
                              <w:tab w:val="clear" w:pos="8306"/>
                            </w:tabs>
                            <w:ind w:left="320" w:right="320" w:firstLine="5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pStyle w:val="12"/>
                      <w:tabs>
                        <w:tab w:val="center" w:pos="4416"/>
                        <w:tab w:val="right" w:pos="8832"/>
                        <w:tab w:val="clear" w:pos="4153"/>
                        <w:tab w:val="clear" w:pos="8306"/>
                      </w:tabs>
                      <w:ind w:left="320" w:right="320" w:firstLine="560"/>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9FpwWAgAAFgQAAA4AAABkcnMvZTJvRG9jLnhtbK1TzY7TMBC+I/EO&#10;lu80aRd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m/RacFgIAABYEAAAOAAAAAAAA&#10;AAEAIAAAAB8BAABkcnMvZTJvRG9jLnhtbFBLBQYAAAAABgAGAFkBAACnBQAAAAA=&#10;">
              <v:fill on="f" focussize="0,0"/>
              <v:stroke on="f" weight="0.5pt"/>
              <v:imagedata o:title=""/>
              <o:lock v:ext="edit" aspectratio="f"/>
              <v:textbox inset="0mm,0mm,0mm,0mm" style="mso-fit-shape-to-text:t;">
                <w:txbxContent>
                  <w:p>
                    <w:pPr>
                      <w:ind w:firstLine="64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19"/>
        <w:tab w:val="clear" w:pos="4153"/>
        <w:tab w:val="clear" w:pos="8306"/>
      </w:tabs>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9375" cy="996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79375" cy="99695"/>
                      </a:xfrm>
                      <a:prstGeom prst="rect">
                        <a:avLst/>
                      </a:prstGeom>
                      <a:noFill/>
                      <a:ln>
                        <a:noFill/>
                      </a:ln>
                    </wps:spPr>
                    <wps:txbx>
                      <w:txbxContent>
                        <w:p>
                          <w:pPr>
                            <w:snapToGrid w:val="0"/>
                            <w:rPr>
                              <w:sz w:val="11"/>
                              <w:szCs w:val="13"/>
                            </w:rPr>
                          </w:pPr>
                          <w:r>
                            <w:rPr>
                              <w:sz w:val="22"/>
                              <w:szCs w:val="13"/>
                            </w:rPr>
                            <w:fldChar w:fldCharType="begin"/>
                          </w:r>
                          <w:r>
                            <w:rPr>
                              <w:sz w:val="22"/>
                              <w:szCs w:val="13"/>
                            </w:rPr>
                            <w:instrText xml:space="preserve"> PAGE  \* MERGEFORMAT </w:instrText>
                          </w:r>
                          <w:r>
                            <w:rPr>
                              <w:sz w:val="22"/>
                              <w:szCs w:val="13"/>
                            </w:rPr>
                            <w:fldChar w:fldCharType="separate"/>
                          </w:r>
                          <w:r>
                            <w:rPr>
                              <w:sz w:val="11"/>
                              <w:szCs w:val="13"/>
                            </w:rPr>
                            <w:t>37</w:t>
                          </w:r>
                          <w:r>
                            <w:rPr>
                              <w:sz w:val="22"/>
                              <w:szCs w:val="13"/>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7.85pt;width:6.25pt;mso-position-horizontal:center;mso-position-horizontal-relative:margin;mso-wrap-style:none;z-index:251661312;mso-width-relative:page;mso-height-relative:page;" filled="f" stroked="f" coordsize="21600,21600" o:gfxdata="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M5vdtAAAAAD&#10;AQAADwAAAAAAAAABACAAAAAiAAAAZHJzL2Rvd25yZXYueG1sUEsBAhQAFAAAAAgAh07iQC7B02+y&#10;AQAARwMAAA4AAAAAAAAAAQAgAAAAHwEAAGRycy9lMm9Eb2MueG1sUEsFBgAAAAAGAAYAWQEAAEMF&#10;AAAAAA==&#10;">
              <v:fill on="f" focussize="0,0"/>
              <v:stroke on="f"/>
              <v:imagedata o:title=""/>
              <o:lock v:ext="edit" aspectratio="f"/>
              <v:textbox inset="0mm,0mm,0mm,0mm" style="mso-fit-shape-to-text:t;">
                <w:txbxContent>
                  <w:p>
                    <w:pPr>
                      <w:snapToGrid w:val="0"/>
                      <w:rPr>
                        <w:sz w:val="11"/>
                        <w:szCs w:val="13"/>
                      </w:rPr>
                    </w:pPr>
                    <w:r>
                      <w:rPr>
                        <w:sz w:val="22"/>
                        <w:szCs w:val="13"/>
                      </w:rPr>
                      <w:fldChar w:fldCharType="begin"/>
                    </w:r>
                    <w:r>
                      <w:rPr>
                        <w:sz w:val="22"/>
                        <w:szCs w:val="13"/>
                      </w:rPr>
                      <w:instrText xml:space="preserve"> PAGE  \* MERGEFORMAT </w:instrText>
                    </w:r>
                    <w:r>
                      <w:rPr>
                        <w:sz w:val="22"/>
                        <w:szCs w:val="13"/>
                      </w:rPr>
                      <w:fldChar w:fldCharType="separate"/>
                    </w:r>
                    <w:r>
                      <w:rPr>
                        <w:sz w:val="11"/>
                        <w:szCs w:val="13"/>
                      </w:rPr>
                      <w:t>37</w:t>
                    </w:r>
                    <w:r>
                      <w:rPr>
                        <w:sz w:val="22"/>
                        <w:szCs w:val="13"/>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53035" cy="197485"/>
              <wp:effectExtent l="0" t="0" r="0" b="0"/>
              <wp:wrapNone/>
              <wp:docPr id="2" name="文本框 5"/>
              <wp:cNvGraphicFramePr/>
              <a:graphic xmlns:a="http://schemas.openxmlformats.org/drawingml/2006/main">
                <a:graphicData uri="http://schemas.microsoft.com/office/word/2010/wordprocessingShape">
                  <wps:wsp>
                    <wps:cNvSpPr txBox="1"/>
                    <wps:spPr>
                      <a:xfrm>
                        <a:off x="0" y="0"/>
                        <a:ext cx="153035" cy="197485"/>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5.55pt;width:12.05pt;mso-position-horizontal:center;mso-position-horizontal-relative:margin;mso-wrap-style:none;z-index:251660288;mso-width-relative:page;mso-height-relative:page;" filled="f" stroked="f" coordsize="21600,21600" o:gfxdata="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CFvgNEA&#10;AAADAQAADwAAAAAAAAABACAAAAAiAAAAZHJzL2Rvd25yZXYueG1sUEsBAhQAFAAAAAgAh07iQHGp&#10;UzC0AQAASQMAAA4AAAAAAAAAAQAgAAAAIAEAAGRycy9lMm9Eb2MueG1sUEsFBgAAAAAGAAYAWQEA&#10;AEYFA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2875" cy="181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59264;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ocrJ0QAA&#10;AAMBAAAPAAAAAAAAAAEAIAAAACIAAABkcnMvZG93bnJldi54bWxQSwECFAAUAAAACACHTuJAqAWN&#10;vLMBAABJAwAADgAAAAAAAAABACAAAAAgAQAAZHJzL2Uyb0RvYy54bWxQSwUGAAAAAAYABgBZAQAA&#10;RQU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416"/>
        <w:tab w:val="right" w:pos="8832"/>
        <w:tab w:val="clear" w:pos="4153"/>
        <w:tab w:val="clear" w:pos="8306"/>
      </w:tabs>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4A56A"/>
    <w:multiLevelType w:val="singleLevel"/>
    <w:tmpl w:val="8A04A56A"/>
    <w:lvl w:ilvl="0" w:tentative="0">
      <w:start w:val="1"/>
      <w:numFmt w:val="chineseCounting"/>
      <w:suff w:val="nothing"/>
      <w:lvlText w:val="%1、"/>
      <w:lvlJc w:val="left"/>
      <w:pPr>
        <w:ind w:left="0" w:firstLine="420"/>
      </w:pPr>
      <w:rPr>
        <w:rFonts w:hint="eastAsia"/>
      </w:rPr>
    </w:lvl>
  </w:abstractNum>
  <w:abstractNum w:abstractNumId="1">
    <w:nsid w:val="94F42DD0"/>
    <w:multiLevelType w:val="singleLevel"/>
    <w:tmpl w:val="94F42DD0"/>
    <w:lvl w:ilvl="0" w:tentative="0">
      <w:start w:val="1"/>
      <w:numFmt w:val="decimal"/>
      <w:lvlText w:val="%1."/>
      <w:lvlJc w:val="left"/>
      <w:pPr>
        <w:tabs>
          <w:tab w:val="left" w:pos="312"/>
        </w:tabs>
      </w:pPr>
    </w:lvl>
  </w:abstractNum>
  <w:abstractNum w:abstractNumId="2">
    <w:nsid w:val="0000000D"/>
    <w:multiLevelType w:val="singleLevel"/>
    <w:tmpl w:val="0000000D"/>
    <w:lvl w:ilvl="0" w:tentative="0">
      <w:start w:val="1"/>
      <w:numFmt w:val="decimal"/>
      <w:suff w:val="nothing"/>
      <w:lvlText w:val="%1、"/>
      <w:lvlJc w:val="left"/>
      <w:rPr>
        <w:rFonts w:cs="Times New Roman"/>
      </w:rPr>
    </w:lvl>
  </w:abstractNum>
  <w:abstractNum w:abstractNumId="3">
    <w:nsid w:val="56F49BF3"/>
    <w:multiLevelType w:val="singleLevel"/>
    <w:tmpl w:val="56F49BF3"/>
    <w:lvl w:ilvl="0" w:tentative="0">
      <w:start w:val="4"/>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OWViMmM4YmVlZDhhMzZmMTEzYzljNzczMjYzMzMifQ=="/>
  </w:docVars>
  <w:rsids>
    <w:rsidRoot w:val="299B22CA"/>
    <w:rsid w:val="00000610"/>
    <w:rsid w:val="00005562"/>
    <w:rsid w:val="00007552"/>
    <w:rsid w:val="00012596"/>
    <w:rsid w:val="000164E7"/>
    <w:rsid w:val="00024B79"/>
    <w:rsid w:val="00024FB9"/>
    <w:rsid w:val="00044932"/>
    <w:rsid w:val="00060880"/>
    <w:rsid w:val="00061272"/>
    <w:rsid w:val="000626DC"/>
    <w:rsid w:val="000630C6"/>
    <w:rsid w:val="00067D41"/>
    <w:rsid w:val="00073028"/>
    <w:rsid w:val="000840DB"/>
    <w:rsid w:val="00090669"/>
    <w:rsid w:val="0009546A"/>
    <w:rsid w:val="00097092"/>
    <w:rsid w:val="000A459B"/>
    <w:rsid w:val="000B27BC"/>
    <w:rsid w:val="000C379A"/>
    <w:rsid w:val="000C57B8"/>
    <w:rsid w:val="000D328C"/>
    <w:rsid w:val="000E38E5"/>
    <w:rsid w:val="000E41CD"/>
    <w:rsid w:val="000E7B16"/>
    <w:rsid w:val="00114EE4"/>
    <w:rsid w:val="00125A5B"/>
    <w:rsid w:val="0014359A"/>
    <w:rsid w:val="0014455A"/>
    <w:rsid w:val="001601D4"/>
    <w:rsid w:val="0017020D"/>
    <w:rsid w:val="0019231B"/>
    <w:rsid w:val="001949EA"/>
    <w:rsid w:val="001A0285"/>
    <w:rsid w:val="001A36CF"/>
    <w:rsid w:val="001A513C"/>
    <w:rsid w:val="001A6DEC"/>
    <w:rsid w:val="001A7FC7"/>
    <w:rsid w:val="001C01AC"/>
    <w:rsid w:val="001C0873"/>
    <w:rsid w:val="001C2C0C"/>
    <w:rsid w:val="001C6A17"/>
    <w:rsid w:val="001C6B8E"/>
    <w:rsid w:val="001D5E76"/>
    <w:rsid w:val="001E21D6"/>
    <w:rsid w:val="001E697E"/>
    <w:rsid w:val="001E76FE"/>
    <w:rsid w:val="001F5CCE"/>
    <w:rsid w:val="00201266"/>
    <w:rsid w:val="00216314"/>
    <w:rsid w:val="002170A6"/>
    <w:rsid w:val="0022098B"/>
    <w:rsid w:val="00241A1E"/>
    <w:rsid w:val="0027351D"/>
    <w:rsid w:val="0029283B"/>
    <w:rsid w:val="002A05F0"/>
    <w:rsid w:val="002A6BF4"/>
    <w:rsid w:val="002B4DDA"/>
    <w:rsid w:val="002B52A9"/>
    <w:rsid w:val="002B6884"/>
    <w:rsid w:val="002E0460"/>
    <w:rsid w:val="002E73EA"/>
    <w:rsid w:val="003011A9"/>
    <w:rsid w:val="00303E3B"/>
    <w:rsid w:val="00305EE1"/>
    <w:rsid w:val="0030605A"/>
    <w:rsid w:val="00310B58"/>
    <w:rsid w:val="0031452E"/>
    <w:rsid w:val="00321AB4"/>
    <w:rsid w:val="00322C8A"/>
    <w:rsid w:val="00323074"/>
    <w:rsid w:val="0032580F"/>
    <w:rsid w:val="00335DFF"/>
    <w:rsid w:val="00341C46"/>
    <w:rsid w:val="00343E73"/>
    <w:rsid w:val="00356190"/>
    <w:rsid w:val="003561F2"/>
    <w:rsid w:val="003644DA"/>
    <w:rsid w:val="0037076E"/>
    <w:rsid w:val="00382D73"/>
    <w:rsid w:val="00386E14"/>
    <w:rsid w:val="00394894"/>
    <w:rsid w:val="003A047D"/>
    <w:rsid w:val="003A697B"/>
    <w:rsid w:val="003B0F69"/>
    <w:rsid w:val="003B5AB5"/>
    <w:rsid w:val="003D2398"/>
    <w:rsid w:val="003D4B0E"/>
    <w:rsid w:val="003D668B"/>
    <w:rsid w:val="003E29D8"/>
    <w:rsid w:val="003F1F57"/>
    <w:rsid w:val="003F700B"/>
    <w:rsid w:val="004078D7"/>
    <w:rsid w:val="00432C56"/>
    <w:rsid w:val="00435941"/>
    <w:rsid w:val="004439BE"/>
    <w:rsid w:val="004460CA"/>
    <w:rsid w:val="00473275"/>
    <w:rsid w:val="004779E4"/>
    <w:rsid w:val="004823FE"/>
    <w:rsid w:val="004A3F61"/>
    <w:rsid w:val="004A45B7"/>
    <w:rsid w:val="004C0C12"/>
    <w:rsid w:val="004D0360"/>
    <w:rsid w:val="004E115B"/>
    <w:rsid w:val="004F030C"/>
    <w:rsid w:val="004F58EA"/>
    <w:rsid w:val="0051765E"/>
    <w:rsid w:val="00517AFA"/>
    <w:rsid w:val="00521592"/>
    <w:rsid w:val="005226BC"/>
    <w:rsid w:val="00532CC6"/>
    <w:rsid w:val="00533ED8"/>
    <w:rsid w:val="0053449A"/>
    <w:rsid w:val="00537B0D"/>
    <w:rsid w:val="005551A5"/>
    <w:rsid w:val="00555442"/>
    <w:rsid w:val="00576E0A"/>
    <w:rsid w:val="0058533F"/>
    <w:rsid w:val="005A3430"/>
    <w:rsid w:val="005C06CB"/>
    <w:rsid w:val="005C12C2"/>
    <w:rsid w:val="005D3D12"/>
    <w:rsid w:val="005F7CA4"/>
    <w:rsid w:val="00605B5E"/>
    <w:rsid w:val="0061151C"/>
    <w:rsid w:val="006218E7"/>
    <w:rsid w:val="00621B1C"/>
    <w:rsid w:val="00624C15"/>
    <w:rsid w:val="00626D30"/>
    <w:rsid w:val="006276C7"/>
    <w:rsid w:val="00644253"/>
    <w:rsid w:val="00652AF8"/>
    <w:rsid w:val="00663669"/>
    <w:rsid w:val="00663BB6"/>
    <w:rsid w:val="00671D9A"/>
    <w:rsid w:val="00680A6C"/>
    <w:rsid w:val="006879E2"/>
    <w:rsid w:val="006924C5"/>
    <w:rsid w:val="006958A0"/>
    <w:rsid w:val="006B2993"/>
    <w:rsid w:val="006B5377"/>
    <w:rsid w:val="006B7F97"/>
    <w:rsid w:val="006C4A66"/>
    <w:rsid w:val="006E5FE2"/>
    <w:rsid w:val="00706A6A"/>
    <w:rsid w:val="007166FA"/>
    <w:rsid w:val="0071766C"/>
    <w:rsid w:val="0072018D"/>
    <w:rsid w:val="00730EE9"/>
    <w:rsid w:val="00734AC1"/>
    <w:rsid w:val="00736CE7"/>
    <w:rsid w:val="007421AF"/>
    <w:rsid w:val="00753B4B"/>
    <w:rsid w:val="00772209"/>
    <w:rsid w:val="007A19F8"/>
    <w:rsid w:val="007C0D96"/>
    <w:rsid w:val="007D5FA7"/>
    <w:rsid w:val="007D63F7"/>
    <w:rsid w:val="007D7C4A"/>
    <w:rsid w:val="007E014D"/>
    <w:rsid w:val="007F7141"/>
    <w:rsid w:val="00830D2A"/>
    <w:rsid w:val="008333E9"/>
    <w:rsid w:val="0084390F"/>
    <w:rsid w:val="00844344"/>
    <w:rsid w:val="008477FB"/>
    <w:rsid w:val="00847D82"/>
    <w:rsid w:val="00856EBF"/>
    <w:rsid w:val="00863FF8"/>
    <w:rsid w:val="008659BC"/>
    <w:rsid w:val="00871C6E"/>
    <w:rsid w:val="00881159"/>
    <w:rsid w:val="00884FCC"/>
    <w:rsid w:val="00894E1D"/>
    <w:rsid w:val="008A69CC"/>
    <w:rsid w:val="008C6090"/>
    <w:rsid w:val="008F5AA8"/>
    <w:rsid w:val="00917B9F"/>
    <w:rsid w:val="009309C0"/>
    <w:rsid w:val="009320AC"/>
    <w:rsid w:val="009331D3"/>
    <w:rsid w:val="00934A2A"/>
    <w:rsid w:val="00942CE8"/>
    <w:rsid w:val="009449CC"/>
    <w:rsid w:val="00946375"/>
    <w:rsid w:val="009519BC"/>
    <w:rsid w:val="0095355F"/>
    <w:rsid w:val="009559DA"/>
    <w:rsid w:val="00956612"/>
    <w:rsid w:val="00960DF5"/>
    <w:rsid w:val="00970697"/>
    <w:rsid w:val="00973DA9"/>
    <w:rsid w:val="00974DAD"/>
    <w:rsid w:val="00997FD8"/>
    <w:rsid w:val="009A0E27"/>
    <w:rsid w:val="009A6183"/>
    <w:rsid w:val="009A6DAC"/>
    <w:rsid w:val="009B7D87"/>
    <w:rsid w:val="009D1FE1"/>
    <w:rsid w:val="009D46D1"/>
    <w:rsid w:val="009D4B48"/>
    <w:rsid w:val="009D6081"/>
    <w:rsid w:val="009D78AE"/>
    <w:rsid w:val="009E0985"/>
    <w:rsid w:val="009E1553"/>
    <w:rsid w:val="009E2348"/>
    <w:rsid w:val="009E3231"/>
    <w:rsid w:val="009E3483"/>
    <w:rsid w:val="009E5C6B"/>
    <w:rsid w:val="00A03A8D"/>
    <w:rsid w:val="00A173DA"/>
    <w:rsid w:val="00A24E39"/>
    <w:rsid w:val="00A31AC8"/>
    <w:rsid w:val="00A320D3"/>
    <w:rsid w:val="00A7459A"/>
    <w:rsid w:val="00A83E3D"/>
    <w:rsid w:val="00A84C8D"/>
    <w:rsid w:val="00A955C2"/>
    <w:rsid w:val="00AA796E"/>
    <w:rsid w:val="00AB399A"/>
    <w:rsid w:val="00AB6008"/>
    <w:rsid w:val="00AC42E9"/>
    <w:rsid w:val="00AD0D11"/>
    <w:rsid w:val="00AF1D24"/>
    <w:rsid w:val="00B01EF4"/>
    <w:rsid w:val="00B05238"/>
    <w:rsid w:val="00B06ED7"/>
    <w:rsid w:val="00B21613"/>
    <w:rsid w:val="00B228E1"/>
    <w:rsid w:val="00B25B00"/>
    <w:rsid w:val="00B43B82"/>
    <w:rsid w:val="00B5143E"/>
    <w:rsid w:val="00B530EB"/>
    <w:rsid w:val="00B5680A"/>
    <w:rsid w:val="00B807C4"/>
    <w:rsid w:val="00B81E60"/>
    <w:rsid w:val="00B83738"/>
    <w:rsid w:val="00BA704A"/>
    <w:rsid w:val="00BA74E8"/>
    <w:rsid w:val="00BB60E7"/>
    <w:rsid w:val="00BC7B5B"/>
    <w:rsid w:val="00BD56C3"/>
    <w:rsid w:val="00BE169B"/>
    <w:rsid w:val="00BE5048"/>
    <w:rsid w:val="00BE7F6E"/>
    <w:rsid w:val="00BF5DF8"/>
    <w:rsid w:val="00C00275"/>
    <w:rsid w:val="00C03B9B"/>
    <w:rsid w:val="00C107B4"/>
    <w:rsid w:val="00C2185D"/>
    <w:rsid w:val="00C23CFF"/>
    <w:rsid w:val="00C30BB9"/>
    <w:rsid w:val="00C3305F"/>
    <w:rsid w:val="00C461FC"/>
    <w:rsid w:val="00C478C9"/>
    <w:rsid w:val="00C53C3B"/>
    <w:rsid w:val="00C833A8"/>
    <w:rsid w:val="00C839EF"/>
    <w:rsid w:val="00C95AAD"/>
    <w:rsid w:val="00CA06B0"/>
    <w:rsid w:val="00CB28E9"/>
    <w:rsid w:val="00CB2A9A"/>
    <w:rsid w:val="00CB3A91"/>
    <w:rsid w:val="00CD48B6"/>
    <w:rsid w:val="00CD6F89"/>
    <w:rsid w:val="00D071DB"/>
    <w:rsid w:val="00D11446"/>
    <w:rsid w:val="00D24A2A"/>
    <w:rsid w:val="00D24B9E"/>
    <w:rsid w:val="00D3699B"/>
    <w:rsid w:val="00D8745D"/>
    <w:rsid w:val="00D96BBD"/>
    <w:rsid w:val="00DB4CA8"/>
    <w:rsid w:val="00DD1D02"/>
    <w:rsid w:val="00DD6169"/>
    <w:rsid w:val="00E0276C"/>
    <w:rsid w:val="00E04A10"/>
    <w:rsid w:val="00E25797"/>
    <w:rsid w:val="00E35592"/>
    <w:rsid w:val="00E43DF8"/>
    <w:rsid w:val="00E57F6F"/>
    <w:rsid w:val="00E63E51"/>
    <w:rsid w:val="00E71161"/>
    <w:rsid w:val="00E83356"/>
    <w:rsid w:val="00E83CFA"/>
    <w:rsid w:val="00E93EAC"/>
    <w:rsid w:val="00E95886"/>
    <w:rsid w:val="00EA2618"/>
    <w:rsid w:val="00ED1072"/>
    <w:rsid w:val="00ED1508"/>
    <w:rsid w:val="00EF2AFF"/>
    <w:rsid w:val="00EF493C"/>
    <w:rsid w:val="00F02D02"/>
    <w:rsid w:val="00F1111E"/>
    <w:rsid w:val="00F27A8E"/>
    <w:rsid w:val="00F307A9"/>
    <w:rsid w:val="00F42071"/>
    <w:rsid w:val="00F43466"/>
    <w:rsid w:val="00F46632"/>
    <w:rsid w:val="00F46EA7"/>
    <w:rsid w:val="00F51B60"/>
    <w:rsid w:val="00F528F4"/>
    <w:rsid w:val="00F75040"/>
    <w:rsid w:val="00F76559"/>
    <w:rsid w:val="00F76D79"/>
    <w:rsid w:val="00F82503"/>
    <w:rsid w:val="00F86170"/>
    <w:rsid w:val="00F86C1B"/>
    <w:rsid w:val="00F94BFF"/>
    <w:rsid w:val="00F95263"/>
    <w:rsid w:val="00FA02F8"/>
    <w:rsid w:val="00FB487B"/>
    <w:rsid w:val="00FB74BE"/>
    <w:rsid w:val="00FC36C9"/>
    <w:rsid w:val="00FD6072"/>
    <w:rsid w:val="00FE43EF"/>
    <w:rsid w:val="00FE78B6"/>
    <w:rsid w:val="00FF446E"/>
    <w:rsid w:val="00FF7F87"/>
    <w:rsid w:val="0116020A"/>
    <w:rsid w:val="012933FA"/>
    <w:rsid w:val="018736C9"/>
    <w:rsid w:val="01AC116D"/>
    <w:rsid w:val="026A2E5E"/>
    <w:rsid w:val="02781762"/>
    <w:rsid w:val="0296780A"/>
    <w:rsid w:val="04601651"/>
    <w:rsid w:val="046068F9"/>
    <w:rsid w:val="061A2B5F"/>
    <w:rsid w:val="065C3CB9"/>
    <w:rsid w:val="06CA0570"/>
    <w:rsid w:val="06F45F61"/>
    <w:rsid w:val="07FB2787"/>
    <w:rsid w:val="083C5845"/>
    <w:rsid w:val="095C31BA"/>
    <w:rsid w:val="0968424D"/>
    <w:rsid w:val="09CB74B9"/>
    <w:rsid w:val="0A264929"/>
    <w:rsid w:val="0AD30C4E"/>
    <w:rsid w:val="0C2306DD"/>
    <w:rsid w:val="0CC85E3F"/>
    <w:rsid w:val="0E033E5F"/>
    <w:rsid w:val="0E9710CB"/>
    <w:rsid w:val="0EFA5D8B"/>
    <w:rsid w:val="0EFF0CAB"/>
    <w:rsid w:val="0F3107AB"/>
    <w:rsid w:val="0F42079C"/>
    <w:rsid w:val="100F0B41"/>
    <w:rsid w:val="102203AC"/>
    <w:rsid w:val="109C5317"/>
    <w:rsid w:val="10A80174"/>
    <w:rsid w:val="10B9672D"/>
    <w:rsid w:val="10DB5179"/>
    <w:rsid w:val="11D038FC"/>
    <w:rsid w:val="12A00704"/>
    <w:rsid w:val="12C12A16"/>
    <w:rsid w:val="12DB586C"/>
    <w:rsid w:val="12ED2BDD"/>
    <w:rsid w:val="12F402AD"/>
    <w:rsid w:val="13432A6B"/>
    <w:rsid w:val="141B65EF"/>
    <w:rsid w:val="14425EEA"/>
    <w:rsid w:val="147B239A"/>
    <w:rsid w:val="159B16E1"/>
    <w:rsid w:val="162F11A4"/>
    <w:rsid w:val="16BC70D3"/>
    <w:rsid w:val="16D44F3A"/>
    <w:rsid w:val="170C2EFF"/>
    <w:rsid w:val="174D1AC5"/>
    <w:rsid w:val="178C2B1D"/>
    <w:rsid w:val="18121794"/>
    <w:rsid w:val="19655431"/>
    <w:rsid w:val="196B6049"/>
    <w:rsid w:val="1A8F7B81"/>
    <w:rsid w:val="1B121551"/>
    <w:rsid w:val="1B681734"/>
    <w:rsid w:val="1C6212F5"/>
    <w:rsid w:val="1ED562B7"/>
    <w:rsid w:val="1FEEC747"/>
    <w:rsid w:val="20B353D5"/>
    <w:rsid w:val="20B61A2E"/>
    <w:rsid w:val="21205DF0"/>
    <w:rsid w:val="21602C16"/>
    <w:rsid w:val="22B76C7F"/>
    <w:rsid w:val="22FF2B5A"/>
    <w:rsid w:val="231E28EF"/>
    <w:rsid w:val="238B47E4"/>
    <w:rsid w:val="23AE20B9"/>
    <w:rsid w:val="23DE03F4"/>
    <w:rsid w:val="24094586"/>
    <w:rsid w:val="24295315"/>
    <w:rsid w:val="25927668"/>
    <w:rsid w:val="25B40316"/>
    <w:rsid w:val="25E35C97"/>
    <w:rsid w:val="26303381"/>
    <w:rsid w:val="26995A3C"/>
    <w:rsid w:val="27175F4E"/>
    <w:rsid w:val="28DE122B"/>
    <w:rsid w:val="299B22CA"/>
    <w:rsid w:val="29BD2EE8"/>
    <w:rsid w:val="2A3C7BE7"/>
    <w:rsid w:val="2B221A44"/>
    <w:rsid w:val="2BC325F2"/>
    <w:rsid w:val="2BE62675"/>
    <w:rsid w:val="2CC34981"/>
    <w:rsid w:val="2DAB4642"/>
    <w:rsid w:val="2EB66CDD"/>
    <w:rsid w:val="2F0132EC"/>
    <w:rsid w:val="2F222C0A"/>
    <w:rsid w:val="2F93266E"/>
    <w:rsid w:val="2F9D1EFE"/>
    <w:rsid w:val="2FEA59B1"/>
    <w:rsid w:val="2FEB1E47"/>
    <w:rsid w:val="3157206F"/>
    <w:rsid w:val="317E4237"/>
    <w:rsid w:val="3196137D"/>
    <w:rsid w:val="32941C9E"/>
    <w:rsid w:val="338A2633"/>
    <w:rsid w:val="33D10758"/>
    <w:rsid w:val="33E235CE"/>
    <w:rsid w:val="34A71A85"/>
    <w:rsid w:val="34C63207"/>
    <w:rsid w:val="359F52FD"/>
    <w:rsid w:val="35E0061C"/>
    <w:rsid w:val="36021A79"/>
    <w:rsid w:val="36E345C1"/>
    <w:rsid w:val="36F10A61"/>
    <w:rsid w:val="37223CCA"/>
    <w:rsid w:val="37226BDE"/>
    <w:rsid w:val="37752AD9"/>
    <w:rsid w:val="378A3D4A"/>
    <w:rsid w:val="37CA3DAE"/>
    <w:rsid w:val="37EA19A3"/>
    <w:rsid w:val="388E366A"/>
    <w:rsid w:val="3952719C"/>
    <w:rsid w:val="397C28A3"/>
    <w:rsid w:val="3A6F6A6B"/>
    <w:rsid w:val="3A803629"/>
    <w:rsid w:val="3A96405D"/>
    <w:rsid w:val="3AD66993"/>
    <w:rsid w:val="3AEF7345"/>
    <w:rsid w:val="3B4675A2"/>
    <w:rsid w:val="3C2C389A"/>
    <w:rsid w:val="3C37563A"/>
    <w:rsid w:val="3C9C6F42"/>
    <w:rsid w:val="3D1E7A7D"/>
    <w:rsid w:val="3DB30AF2"/>
    <w:rsid w:val="3DF25BF5"/>
    <w:rsid w:val="3DF67B57"/>
    <w:rsid w:val="3E4D7937"/>
    <w:rsid w:val="3E5B2ADF"/>
    <w:rsid w:val="3E656C56"/>
    <w:rsid w:val="3E6D61D5"/>
    <w:rsid w:val="3F163B6B"/>
    <w:rsid w:val="3F8528AC"/>
    <w:rsid w:val="414E3D14"/>
    <w:rsid w:val="422405D7"/>
    <w:rsid w:val="42C24CD0"/>
    <w:rsid w:val="42FE5C3B"/>
    <w:rsid w:val="4377379B"/>
    <w:rsid w:val="44332BE4"/>
    <w:rsid w:val="44501865"/>
    <w:rsid w:val="44D3748D"/>
    <w:rsid w:val="44D95CEF"/>
    <w:rsid w:val="44F67DAC"/>
    <w:rsid w:val="44F75551"/>
    <w:rsid w:val="45B002EA"/>
    <w:rsid w:val="45D51A45"/>
    <w:rsid w:val="461C143A"/>
    <w:rsid w:val="46D3736F"/>
    <w:rsid w:val="476127F5"/>
    <w:rsid w:val="48D37C18"/>
    <w:rsid w:val="4980551B"/>
    <w:rsid w:val="49D7074F"/>
    <w:rsid w:val="4A6B6B24"/>
    <w:rsid w:val="4AAB190A"/>
    <w:rsid w:val="4B370EDA"/>
    <w:rsid w:val="4CAC7DC7"/>
    <w:rsid w:val="4D3D5BB0"/>
    <w:rsid w:val="4D5122B9"/>
    <w:rsid w:val="4D7910D6"/>
    <w:rsid w:val="4DAF400D"/>
    <w:rsid w:val="4E5D7173"/>
    <w:rsid w:val="4F7139B2"/>
    <w:rsid w:val="4F721749"/>
    <w:rsid w:val="4F783A29"/>
    <w:rsid w:val="51AB17EE"/>
    <w:rsid w:val="533C480F"/>
    <w:rsid w:val="533D026F"/>
    <w:rsid w:val="54A921C3"/>
    <w:rsid w:val="54F526E4"/>
    <w:rsid w:val="56575DCB"/>
    <w:rsid w:val="56D74F29"/>
    <w:rsid w:val="570E4509"/>
    <w:rsid w:val="57640B5A"/>
    <w:rsid w:val="579F27E3"/>
    <w:rsid w:val="5807212E"/>
    <w:rsid w:val="581E07E8"/>
    <w:rsid w:val="584635F5"/>
    <w:rsid w:val="58913A1C"/>
    <w:rsid w:val="5AD61797"/>
    <w:rsid w:val="5B7FC5CC"/>
    <w:rsid w:val="5CA02632"/>
    <w:rsid w:val="5DB07EA8"/>
    <w:rsid w:val="5E4A54E0"/>
    <w:rsid w:val="5E613DA9"/>
    <w:rsid w:val="5E883871"/>
    <w:rsid w:val="5ED4509C"/>
    <w:rsid w:val="5EF80A79"/>
    <w:rsid w:val="5F821ABF"/>
    <w:rsid w:val="5FDEA0CE"/>
    <w:rsid w:val="611253AE"/>
    <w:rsid w:val="615D16E2"/>
    <w:rsid w:val="61892E9F"/>
    <w:rsid w:val="61A652E7"/>
    <w:rsid w:val="623D1E69"/>
    <w:rsid w:val="627F029D"/>
    <w:rsid w:val="628C048B"/>
    <w:rsid w:val="62D021F1"/>
    <w:rsid w:val="62D71345"/>
    <w:rsid w:val="6306616B"/>
    <w:rsid w:val="63A15BBE"/>
    <w:rsid w:val="64120D99"/>
    <w:rsid w:val="64796C97"/>
    <w:rsid w:val="65D00528"/>
    <w:rsid w:val="664A5C00"/>
    <w:rsid w:val="665C0A90"/>
    <w:rsid w:val="682164EE"/>
    <w:rsid w:val="688C0E30"/>
    <w:rsid w:val="68D500D3"/>
    <w:rsid w:val="690C575F"/>
    <w:rsid w:val="69AA77DE"/>
    <w:rsid w:val="69F77CA5"/>
    <w:rsid w:val="6A13651C"/>
    <w:rsid w:val="6ACD7440"/>
    <w:rsid w:val="6B086F47"/>
    <w:rsid w:val="6C3B4F4B"/>
    <w:rsid w:val="6D535020"/>
    <w:rsid w:val="6DA0695C"/>
    <w:rsid w:val="6ED75507"/>
    <w:rsid w:val="6F452A30"/>
    <w:rsid w:val="702C12C5"/>
    <w:rsid w:val="709928CA"/>
    <w:rsid w:val="72FA313E"/>
    <w:rsid w:val="73EF71B2"/>
    <w:rsid w:val="742C58AA"/>
    <w:rsid w:val="74D5BD23"/>
    <w:rsid w:val="74EE52E9"/>
    <w:rsid w:val="752D5397"/>
    <w:rsid w:val="755F4943"/>
    <w:rsid w:val="75C11C5F"/>
    <w:rsid w:val="75CE5EC7"/>
    <w:rsid w:val="7660240F"/>
    <w:rsid w:val="76D059E7"/>
    <w:rsid w:val="776A0093"/>
    <w:rsid w:val="778A12F0"/>
    <w:rsid w:val="77A11E3E"/>
    <w:rsid w:val="780041ED"/>
    <w:rsid w:val="7837EA2C"/>
    <w:rsid w:val="78BC4B9C"/>
    <w:rsid w:val="78E657DF"/>
    <w:rsid w:val="78F10702"/>
    <w:rsid w:val="79950744"/>
    <w:rsid w:val="79C7043A"/>
    <w:rsid w:val="7A39557E"/>
    <w:rsid w:val="7AE6605E"/>
    <w:rsid w:val="7B0B533E"/>
    <w:rsid w:val="7B914D78"/>
    <w:rsid w:val="7BEC5E3C"/>
    <w:rsid w:val="7CE072F2"/>
    <w:rsid w:val="7CEB8961"/>
    <w:rsid w:val="7D3E5B48"/>
    <w:rsid w:val="7DC4619C"/>
    <w:rsid w:val="7DCFA8C2"/>
    <w:rsid w:val="7EFF38E5"/>
    <w:rsid w:val="7F9F0E06"/>
    <w:rsid w:val="7FB6D9F1"/>
    <w:rsid w:val="7FBC21A2"/>
    <w:rsid w:val="7FF7AD66"/>
    <w:rsid w:val="7FF9E182"/>
    <w:rsid w:val="B7DF0EA2"/>
    <w:rsid w:val="CEF72C45"/>
    <w:rsid w:val="E6D66558"/>
    <w:rsid w:val="F7FF5505"/>
    <w:rsid w:val="FC3FB678"/>
    <w:rsid w:val="FCDF57B7"/>
    <w:rsid w:val="FFFD2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qFormat/>
    <w:uiPriority w:val="99"/>
    <w:pPr>
      <w:keepNext/>
      <w:keepLines/>
      <w:widowControl w:val="0"/>
      <w:spacing w:line="360" w:lineRule="auto"/>
      <w:jc w:val="both"/>
      <w:outlineLvl w:val="0"/>
    </w:pPr>
    <w:rPr>
      <w:rFonts w:ascii="Times New Roman" w:hAnsi="Times New Roman" w:cs="Times New Roman"/>
      <w:b/>
      <w:kern w:val="44"/>
      <w:sz w:val="44"/>
      <w:szCs w:val="20"/>
    </w:rPr>
  </w:style>
  <w:style w:type="paragraph" w:styleId="4">
    <w:name w:val="heading 2"/>
    <w:basedOn w:val="1"/>
    <w:next w:val="1"/>
    <w:qFormat/>
    <w:uiPriority w:val="99"/>
    <w:pPr>
      <w:keepNext/>
      <w:keepLines/>
      <w:widowControl w:val="0"/>
      <w:spacing w:before="260" w:after="260" w:line="416" w:lineRule="auto"/>
      <w:jc w:val="both"/>
      <w:outlineLvl w:val="1"/>
    </w:pPr>
    <w:rPr>
      <w:rFonts w:ascii="Arial" w:hAnsi="Arial" w:eastAsia="黑体" w:cs="Times New Roman"/>
      <w:b/>
      <w:kern w:val="2"/>
      <w:sz w:val="32"/>
      <w:szCs w:val="20"/>
    </w:rPr>
  </w:style>
  <w:style w:type="paragraph" w:styleId="5">
    <w:name w:val="heading 3"/>
    <w:basedOn w:val="1"/>
    <w:next w:val="1"/>
    <w:qFormat/>
    <w:uiPriority w:val="99"/>
    <w:pPr>
      <w:keepNext/>
      <w:keepLines/>
      <w:widowControl w:val="0"/>
      <w:spacing w:line="360" w:lineRule="auto"/>
      <w:jc w:val="both"/>
      <w:outlineLvl w:val="2"/>
    </w:pPr>
    <w:rPr>
      <w:rFonts w:ascii="Times New Roman" w:hAnsi="Times New Roman" w:cs="Times New Roman"/>
      <w:b/>
      <w:kern w:val="2"/>
      <w:sz w:val="32"/>
      <w:szCs w:val="20"/>
    </w:rPr>
  </w:style>
  <w:style w:type="paragraph" w:styleId="6">
    <w:name w:val="heading 4"/>
    <w:basedOn w:val="1"/>
    <w:next w:val="1"/>
    <w:qFormat/>
    <w:uiPriority w:val="99"/>
    <w:pPr>
      <w:keepNext/>
      <w:keepLines/>
      <w:widowControl w:val="0"/>
      <w:spacing w:line="360" w:lineRule="auto"/>
      <w:jc w:val="both"/>
      <w:outlineLvl w:val="3"/>
    </w:pPr>
    <w:rPr>
      <w:rFonts w:ascii="Arial" w:hAnsi="Arial" w:cs="Times New Roman"/>
      <w:b/>
      <w:kern w:val="2"/>
      <w:sz w:val="28"/>
      <w:szCs w:val="2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1"/>
    <w:next w:val="1"/>
    <w:qFormat/>
    <w:uiPriority w:val="0"/>
    <w:pPr>
      <w:jc w:val="left"/>
    </w:pPr>
    <w:rPr>
      <w:rFonts w:ascii="Helvetica Neue" w:hAnsi="Helvetica Neue" w:eastAsia="Arial Unicode MS"/>
      <w:color w:val="000000"/>
      <w:kern w:val="0"/>
      <w:sz w:val="22"/>
    </w:rPr>
  </w:style>
  <w:style w:type="paragraph" w:styleId="7">
    <w:name w:val="annotation text"/>
    <w:basedOn w:val="1"/>
    <w:link w:val="35"/>
    <w:qFormat/>
    <w:uiPriority w:val="99"/>
    <w:pPr>
      <w:widowControl w:val="0"/>
    </w:pPr>
    <w:rPr>
      <w:rFonts w:ascii="Times New Roman" w:hAnsi="Times New Roman" w:cs="Times New Roman"/>
      <w:kern w:val="2"/>
      <w:szCs w:val="20"/>
    </w:rPr>
  </w:style>
  <w:style w:type="paragraph" w:styleId="8">
    <w:name w:val="Body Text"/>
    <w:basedOn w:val="1"/>
    <w:next w:val="1"/>
    <w:qFormat/>
    <w:uiPriority w:val="99"/>
    <w:pPr>
      <w:widowControl w:val="0"/>
      <w:jc w:val="both"/>
    </w:pPr>
    <w:rPr>
      <w:rFonts w:ascii="Times New Roman" w:hAnsi="Times New Roman" w:cs="Times New Roman"/>
      <w:kern w:val="2"/>
      <w:sz w:val="21"/>
      <w:szCs w:val="20"/>
    </w:rPr>
  </w:style>
  <w:style w:type="paragraph" w:styleId="9">
    <w:name w:val="Body Text Indent"/>
    <w:basedOn w:val="1"/>
    <w:qFormat/>
    <w:uiPriority w:val="99"/>
    <w:pPr>
      <w:widowControl w:val="0"/>
      <w:spacing w:line="360" w:lineRule="auto"/>
      <w:ind w:firstLine="435"/>
      <w:jc w:val="both"/>
    </w:pPr>
    <w:rPr>
      <w:rFonts w:ascii="Times New Roman" w:hAnsi="Times New Roman" w:cs="Times New Roman"/>
      <w:kern w:val="2"/>
      <w:szCs w:val="20"/>
    </w:rPr>
  </w:style>
  <w:style w:type="paragraph" w:styleId="10">
    <w:name w:val="toc 3"/>
    <w:basedOn w:val="1"/>
    <w:next w:val="1"/>
    <w:qFormat/>
    <w:uiPriority w:val="0"/>
    <w:pPr>
      <w:ind w:left="840" w:leftChars="400"/>
    </w:pPr>
  </w:style>
  <w:style w:type="paragraph" w:styleId="11">
    <w:name w:val="Balloon Text"/>
    <w:basedOn w:val="1"/>
    <w:link w:val="33"/>
    <w:qFormat/>
    <w:uiPriority w:val="0"/>
    <w:pPr>
      <w:widowControl w:val="0"/>
      <w:jc w:val="both"/>
    </w:pPr>
    <w:rPr>
      <w:rFonts w:hAnsi="Times New Roman" w:cs="Times New Roman"/>
      <w:sz w:val="18"/>
      <w:szCs w:val="18"/>
    </w:rPr>
  </w:style>
  <w:style w:type="paragraph" w:styleId="12">
    <w:name w:val="footer"/>
    <w:basedOn w:val="1"/>
    <w:qFormat/>
    <w:uiPriority w:val="99"/>
    <w:pPr>
      <w:widowControl w:val="0"/>
      <w:tabs>
        <w:tab w:val="center" w:pos="4153"/>
        <w:tab w:val="right" w:pos="8306"/>
      </w:tabs>
      <w:snapToGrid w:val="0"/>
    </w:pPr>
    <w:rPr>
      <w:rFonts w:ascii="Times New Roman" w:hAnsi="Times New Roman" w:cs="Times New Roman"/>
      <w:kern w:val="2"/>
      <w:sz w:val="18"/>
      <w:szCs w:val="20"/>
    </w:rPr>
  </w:style>
  <w:style w:type="paragraph" w:styleId="13">
    <w:name w:val="header"/>
    <w:basedOn w:val="1"/>
    <w:link w:val="37"/>
    <w:qFormat/>
    <w:uiPriority w:val="0"/>
    <w:pPr>
      <w:widowControl w:val="0"/>
      <w:pBdr>
        <w:bottom w:val="single" w:color="auto" w:sz="6" w:space="1"/>
      </w:pBdr>
      <w:tabs>
        <w:tab w:val="center" w:pos="4153"/>
        <w:tab w:val="right" w:pos="8306"/>
      </w:tabs>
      <w:snapToGrid w:val="0"/>
      <w:jc w:val="center"/>
    </w:pPr>
    <w:rPr>
      <w:rFonts w:hAnsi="Times New Roman" w:cs="Times New Roman"/>
      <w:sz w:val="18"/>
      <w:szCs w:val="18"/>
    </w:rPr>
  </w:style>
  <w:style w:type="paragraph" w:styleId="14">
    <w:name w:val="toc 1"/>
    <w:basedOn w:val="1"/>
    <w:next w:val="1"/>
    <w:qFormat/>
    <w:uiPriority w:val="39"/>
    <w:pPr>
      <w:widowControl w:val="0"/>
      <w:spacing w:before="120" w:after="120"/>
    </w:pPr>
    <w:rPr>
      <w:rFonts w:hAnsi="Times New Roman" w:cs="Times New Roman"/>
      <w:b/>
      <w:bCs/>
      <w:caps/>
      <w:sz w:val="20"/>
      <w:szCs w:val="20"/>
    </w:rPr>
  </w:style>
  <w:style w:type="paragraph" w:styleId="15">
    <w:name w:val="toc 2"/>
    <w:basedOn w:val="1"/>
    <w:next w:val="1"/>
    <w:qFormat/>
    <w:uiPriority w:val="0"/>
    <w:pPr>
      <w:ind w:left="420" w:leftChars="200"/>
    </w:pPr>
  </w:style>
  <w:style w:type="paragraph" w:styleId="16">
    <w:name w:val="Normal (Web)"/>
    <w:basedOn w:val="1"/>
    <w:qFormat/>
    <w:uiPriority w:val="0"/>
    <w:pPr>
      <w:spacing w:before="100" w:beforeAutospacing="1" w:after="100" w:afterAutospacing="1"/>
    </w:pPr>
    <w:rPr>
      <w:szCs w:val="20"/>
    </w:rPr>
  </w:style>
  <w:style w:type="paragraph" w:styleId="17">
    <w:name w:val="annotation subject"/>
    <w:basedOn w:val="7"/>
    <w:next w:val="7"/>
    <w:link w:val="36"/>
    <w:qFormat/>
    <w:uiPriority w:val="0"/>
    <w:rPr>
      <w:rFonts w:ascii="宋体"/>
      <w:b/>
      <w:bCs/>
      <w:kern w:val="0"/>
      <w:sz w:val="34"/>
    </w:rPr>
  </w:style>
  <w:style w:type="paragraph" w:styleId="18">
    <w:name w:val="Body Text First Indent"/>
    <w:basedOn w:val="8"/>
    <w:next w:val="19"/>
    <w:qFormat/>
    <w:uiPriority w:val="0"/>
    <w:pPr>
      <w:ind w:firstLine="420" w:firstLineChars="100"/>
    </w:pPr>
  </w:style>
  <w:style w:type="paragraph" w:styleId="19">
    <w:name w:val="Body Text First Indent 2"/>
    <w:basedOn w:val="9"/>
    <w:next w:val="1"/>
    <w:unhideWhenUsed/>
    <w:qFormat/>
    <w:uiPriority w:val="0"/>
    <w:pPr>
      <w:ind w:firstLine="420" w:firstLineChars="200"/>
    </w:p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qFormat/>
    <w:uiPriority w:val="0"/>
    <w:rPr>
      <w:color w:val="954F72" w:themeColor="followedHyperlink"/>
      <w:u w:val="single"/>
      <w14:textFill>
        <w14:solidFill>
          <w14:schemeClr w14:val="folHlink"/>
        </w14:solidFill>
      </w14:textFill>
    </w:rPr>
  </w:style>
  <w:style w:type="character" w:styleId="24">
    <w:name w:val="Hyperlink"/>
    <w:qFormat/>
    <w:uiPriority w:val="99"/>
    <w:rPr>
      <w:rFonts w:cs="Times New Roman"/>
      <w:color w:val="2D64B3"/>
      <w:u w:val="none"/>
    </w:rPr>
  </w:style>
  <w:style w:type="character" w:styleId="25">
    <w:name w:val="annotation reference"/>
    <w:basedOn w:val="22"/>
    <w:qFormat/>
    <w:uiPriority w:val="0"/>
    <w:rPr>
      <w:sz w:val="21"/>
      <w:szCs w:val="21"/>
    </w:rPr>
  </w:style>
  <w:style w:type="paragraph" w:customStyle="1" w:styleId="26">
    <w:name w:val="TOC Heading1"/>
    <w:basedOn w:val="3"/>
    <w:next w:val="1"/>
    <w:qFormat/>
    <w:uiPriority w:val="99"/>
    <w:pPr>
      <w:widowControl/>
      <w:spacing w:before="480" w:line="276" w:lineRule="auto"/>
      <w:jc w:val="left"/>
      <w:outlineLvl w:val="9"/>
    </w:pPr>
    <w:rPr>
      <w:rFonts w:ascii="Cambria" w:hAnsi="Cambria"/>
      <w:color w:val="365F91"/>
      <w:kern w:val="0"/>
      <w:sz w:val="28"/>
      <w:szCs w:val="28"/>
    </w:rPr>
  </w:style>
  <w:style w:type="paragraph" w:customStyle="1" w:styleId="27">
    <w:name w:val="列出段落1"/>
    <w:basedOn w:val="1"/>
    <w:qFormat/>
    <w:uiPriority w:val="0"/>
    <w:pPr>
      <w:widowControl w:val="0"/>
      <w:ind w:firstLine="420" w:firstLineChars="200"/>
      <w:jc w:val="both"/>
    </w:pPr>
    <w:rPr>
      <w:rFonts w:hAnsi="Times New Roman" w:cs="Times New Roman"/>
      <w:sz w:val="34"/>
      <w:szCs w:val="20"/>
    </w:rPr>
  </w:style>
  <w:style w:type="paragraph" w:customStyle="1" w:styleId="28">
    <w:name w:val="p19"/>
    <w:basedOn w:val="1"/>
    <w:qFormat/>
    <w:uiPriority w:val="0"/>
    <w:pPr>
      <w:ind w:left="15" w:firstLine="420"/>
    </w:pPr>
    <w:rPr>
      <w:rFonts w:ascii="Times New Roman" w:hAnsi="Times New Roman" w:cs="Times New Roman"/>
      <w:sz w:val="21"/>
      <w:szCs w:val="21"/>
    </w:rPr>
  </w:style>
  <w:style w:type="paragraph" w:customStyle="1" w:styleId="29">
    <w:name w:val="正文11"/>
    <w:basedOn w:val="1"/>
    <w:qFormat/>
    <w:uiPriority w:val="99"/>
    <w:pPr>
      <w:tabs>
        <w:tab w:val="left" w:pos="851"/>
      </w:tabs>
      <w:spacing w:line="360" w:lineRule="auto"/>
      <w:ind w:firstLine="315"/>
      <w:jc w:val="both"/>
    </w:pPr>
    <w:rPr>
      <w:rFonts w:hAnsi="Times New Roman" w:cs="Times New Roman"/>
      <w:szCs w:val="20"/>
    </w:rPr>
  </w:style>
  <w:style w:type="paragraph" w:customStyle="1" w:styleId="30">
    <w:name w:val="样式 宋体 行距: 固定值 18 磅"/>
    <w:basedOn w:val="1"/>
    <w:qFormat/>
    <w:uiPriority w:val="99"/>
    <w:pPr>
      <w:widowControl w:val="0"/>
      <w:spacing w:beforeLines="30" w:line="360" w:lineRule="exact"/>
      <w:jc w:val="both"/>
    </w:pPr>
    <w:rPr>
      <w:rFonts w:cs="Times New Roman"/>
      <w:kern w:val="2"/>
      <w:sz w:val="21"/>
      <w:szCs w:val="20"/>
    </w:rPr>
  </w:style>
  <w:style w:type="character" w:customStyle="1" w:styleId="31">
    <w:name w:val="未处理的提及1"/>
    <w:basedOn w:val="22"/>
    <w:qFormat/>
    <w:uiPriority w:val="0"/>
    <w:rPr>
      <w:color w:val="605E5C"/>
      <w:shd w:val="clear" w:color="auto" w:fill="E1DFDD"/>
    </w:rPr>
  </w:style>
  <w:style w:type="paragraph" w:customStyle="1" w:styleId="32">
    <w:name w:val="列表段落1"/>
    <w:basedOn w:val="1"/>
    <w:qFormat/>
    <w:uiPriority w:val="34"/>
    <w:pPr>
      <w:ind w:firstLine="420" w:firstLineChars="200"/>
    </w:pPr>
  </w:style>
  <w:style w:type="character" w:customStyle="1" w:styleId="33">
    <w:name w:val="批注框文本 字符"/>
    <w:basedOn w:val="22"/>
    <w:link w:val="11"/>
    <w:qFormat/>
    <w:uiPriority w:val="0"/>
    <w:rPr>
      <w:rFonts w:ascii="宋体"/>
      <w:sz w:val="18"/>
      <w:szCs w:val="18"/>
    </w:rPr>
  </w:style>
  <w:style w:type="character" w:customStyle="1" w:styleId="34">
    <w:name w:val="未处理的提及2"/>
    <w:basedOn w:val="22"/>
    <w:unhideWhenUsed/>
    <w:qFormat/>
    <w:uiPriority w:val="99"/>
    <w:rPr>
      <w:color w:val="605E5C"/>
      <w:shd w:val="clear" w:color="auto" w:fill="E1DFDD"/>
    </w:rPr>
  </w:style>
  <w:style w:type="character" w:customStyle="1" w:styleId="35">
    <w:name w:val="批注文字 字符"/>
    <w:basedOn w:val="22"/>
    <w:link w:val="7"/>
    <w:qFormat/>
    <w:uiPriority w:val="99"/>
    <w:rPr>
      <w:kern w:val="2"/>
      <w:sz w:val="24"/>
    </w:rPr>
  </w:style>
  <w:style w:type="character" w:customStyle="1" w:styleId="36">
    <w:name w:val="批注主题 字符"/>
    <w:basedOn w:val="35"/>
    <w:link w:val="17"/>
    <w:qFormat/>
    <w:uiPriority w:val="0"/>
    <w:rPr>
      <w:rFonts w:ascii="宋体"/>
      <w:b/>
      <w:bCs/>
      <w:kern w:val="2"/>
      <w:sz w:val="34"/>
    </w:rPr>
  </w:style>
  <w:style w:type="character" w:customStyle="1" w:styleId="37">
    <w:name w:val="页眉 字符"/>
    <w:basedOn w:val="22"/>
    <w:link w:val="13"/>
    <w:qFormat/>
    <w:uiPriority w:val="0"/>
    <w:rPr>
      <w:rFonts w:ascii="宋体"/>
      <w:sz w:val="18"/>
      <w:szCs w:val="18"/>
    </w:rPr>
  </w:style>
  <w:style w:type="paragraph" w:customStyle="1" w:styleId="38">
    <w:name w:val="修订1"/>
    <w:hidden/>
    <w:semiHidden/>
    <w:qFormat/>
    <w:uiPriority w:val="99"/>
    <w:rPr>
      <w:rFonts w:ascii="宋体" w:hAnsi="Times New Roman" w:eastAsia="宋体" w:cs="Times New Roman"/>
      <w:sz w:val="34"/>
      <w:lang w:val="en-US" w:eastAsia="zh-CN" w:bidi="ar-SA"/>
    </w:rPr>
  </w:style>
  <w:style w:type="paragraph" w:customStyle="1" w:styleId="39">
    <w:name w:val="修订2"/>
    <w:hidden/>
    <w:semiHidden/>
    <w:qFormat/>
    <w:uiPriority w:val="99"/>
    <w:rPr>
      <w:rFonts w:ascii="宋体" w:hAnsi="Times New Roman" w:eastAsia="宋体" w:cs="Times New Roman"/>
      <w:sz w:val="34"/>
      <w:lang w:val="en-US" w:eastAsia="zh-CN" w:bidi="ar-SA"/>
    </w:rPr>
  </w:style>
  <w:style w:type="paragraph" w:customStyle="1" w:styleId="40">
    <w:name w:val="Revision"/>
    <w:hidden/>
    <w:semiHidden/>
    <w:qFormat/>
    <w:uiPriority w:val="99"/>
    <w:rPr>
      <w:rFonts w:ascii="宋体" w:hAnsi="宋体" w:eastAsia="宋体" w:cs="宋体"/>
      <w:sz w:val="24"/>
      <w:szCs w:val="24"/>
      <w:lang w:val="en-US" w:eastAsia="zh-CN" w:bidi="ar-SA"/>
    </w:rPr>
  </w:style>
  <w:style w:type="paragraph" w:customStyle="1" w:styleId="41">
    <w:name w:val="纯文本1"/>
    <w:basedOn w:val="1"/>
    <w:qFormat/>
    <w:uiPriority w:val="0"/>
    <w:rPr>
      <w:rFonts w:ascii="宋体" w:hAnsi="Courier New" w:cs="Times New Roman"/>
      <w:kern w:val="0"/>
      <w:sz w:val="20"/>
      <w:szCs w:val="21"/>
    </w:rPr>
  </w:style>
  <w:style w:type="paragraph" w:customStyle="1" w:styleId="42">
    <w:name w:val="_Style 8"/>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4">
    <w:name w:val="正文（绿盟科技）"/>
    <w:qFormat/>
    <w:uiPriority w:val="0"/>
    <w:pPr>
      <w:spacing w:after="160" w:line="300" w:lineRule="auto"/>
    </w:pPr>
    <w:rPr>
      <w:rFonts w:ascii="Arial" w:hAnsi="Arial" w:eastAsia="宋体" w:cs="黑体"/>
      <w:sz w:val="21"/>
      <w:szCs w:val="21"/>
      <w:lang w:val="en-US" w:eastAsia="zh-CN" w:bidi="ar-SA"/>
    </w:rPr>
  </w:style>
  <w:style w:type="paragraph" w:customStyle="1" w:styleId="45">
    <w:name w:val="1正文"/>
    <w:basedOn w:val="1"/>
    <w:qFormat/>
    <w:uiPriority w:val="0"/>
    <w:pPr>
      <w:adjustRightInd w:val="0"/>
      <w:snapToGrid w:val="0"/>
      <w:spacing w:beforeLines="50" w:afterLines="50" w:line="360" w:lineRule="auto"/>
    </w:pPr>
    <w:rPr>
      <w:rFonts w:ascii="宋体" w:hAnsi="宋体" w:eastAsia="宋体" w:cs="Times New Roman"/>
      <w:sz w:val="24"/>
      <w:szCs w:val="20"/>
    </w:rPr>
  </w:style>
  <w:style w:type="paragraph" w:customStyle="1" w:styleId="46">
    <w:name w:val="样式 首行缩进:  2 字符"/>
    <w:basedOn w:val="1"/>
    <w:qFormat/>
    <w:uiPriority w:val="0"/>
    <w:pPr>
      <w:spacing w:line="400" w:lineRule="exact"/>
    </w:pPr>
    <w:rPr>
      <w:rFonts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9848</Words>
  <Characters>10334</Characters>
  <Lines>139</Lines>
  <Paragraphs>39</Paragraphs>
  <TotalTime>52</TotalTime>
  <ScaleCrop>false</ScaleCrop>
  <LinksUpToDate>false</LinksUpToDate>
  <CharactersWithSpaces>11585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2018-07-04T06:19:00Z</dcterms:created>
  <dc:creator>太空盗船长</dc:creator>
  <cp:lastModifiedBy>fannyy</cp:lastModifiedBy>
  <cp:lastPrinted>2022-10-14T04:16:00Z</cp:lastPrinted>
  <dcterms:modified xsi:type="dcterms:W3CDTF">2022-10-14T05:11:06Z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7C7DCCF526AC40F4BE81D2016EA7CF97</vt:lpwstr>
  </property>
</Properties>
</file>