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86"/>
        </w:tabs>
        <w:spacing w:line="540" w:lineRule="exact"/>
        <w:ind w:firstLine="640" w:firstLineChars="200"/>
        <w:rPr>
          <w:rFonts w:ascii="Times New Roman" w:hAnsi="Times New Roman" w:eastAsia="仿宋_GB2312"/>
          <w:color w:val="000000"/>
          <w:sz w:val="32"/>
          <w:szCs w:val="32"/>
        </w:rPr>
      </w:pPr>
      <w:bookmarkStart w:id="0" w:name="_GoBack"/>
      <w:bookmarkEnd w:id="0"/>
      <w:r>
        <w:rPr>
          <w:rFonts w:ascii="黑体" w:hAnsi="黑体" w:eastAsia="黑体" w:cs="Times New Roman"/>
          <w:sz w:val="32"/>
          <w:szCs w:val="32"/>
        </w:rPr>
        <w:t>四川国际博览集团有限公司</w:t>
      </w:r>
      <w:r>
        <w:rPr>
          <w:rFonts w:ascii="Times New Roman" w:hAnsi="Times New Roman" w:eastAsia="仿宋_GB2312" w:cs="Times New Roman"/>
          <w:sz w:val="32"/>
          <w:szCs w:val="32"/>
        </w:rPr>
        <w:t>（以下简称“博览集团”）由</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四川省政府直属事业单位四川博览事务局转制而来，于2019年4月正式注册成立，注册资本10亿元，是省委省政府批准设立，实行独立核算的省管国有独资企业（功能</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 2 \* ROMAN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II</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型），纳入省委管理企业序列。</w:t>
      </w:r>
      <w:r>
        <w:rPr>
          <w:rFonts w:hint="eastAsia" w:ascii="Times New Roman" w:hAnsi="Times New Roman" w:eastAsia="仿宋_GB2312" w:cs="Times New Roman"/>
          <w:sz w:val="32"/>
          <w:szCs w:val="32"/>
        </w:rPr>
        <w:t>博览集团是</w:t>
      </w:r>
      <w:r>
        <w:rPr>
          <w:rFonts w:eastAsia="仿宋_GB2312" w:cs="Times New Roman"/>
          <w:sz w:val="32"/>
          <w:szCs w:val="32"/>
        </w:rPr>
        <w:t>我省唯一以会展为主营业务的省属国有企业</w:t>
      </w:r>
      <w:r>
        <w:rPr>
          <w:rFonts w:hint="eastAsia" w:eastAsia="仿宋_GB2312" w:cs="Times New Roman"/>
          <w:sz w:val="32"/>
          <w:szCs w:val="32"/>
        </w:rPr>
        <w:t>，</w:t>
      </w:r>
      <w:r>
        <w:rPr>
          <w:rFonts w:ascii="Times New Roman" w:hAnsi="Times New Roman" w:eastAsia="仿宋_GB2312"/>
          <w:color w:val="000000"/>
          <w:sz w:val="32"/>
          <w:szCs w:val="32"/>
        </w:rPr>
        <w:t>以提升</w:t>
      </w:r>
      <w:r>
        <w:rPr>
          <w:rFonts w:hint="eastAsia" w:ascii="Times New Roman" w:hAnsi="Times New Roman" w:eastAsia="仿宋_GB2312"/>
          <w:color w:val="000000"/>
          <w:sz w:val="32"/>
          <w:szCs w:val="32"/>
        </w:rPr>
        <w:t>西博会</w:t>
      </w:r>
      <w:r>
        <w:rPr>
          <w:rFonts w:ascii="Times New Roman" w:hAnsi="Times New Roman" w:eastAsia="仿宋_GB2312"/>
          <w:color w:val="000000"/>
          <w:sz w:val="32"/>
          <w:szCs w:val="32"/>
        </w:rPr>
        <w:t>国家对外开放窗口形象、提升会展产业核心竞争力、提升全省开放型经济发展水平为目标，通过开展产业培育、投融资和股权运作等方式，增强国有资本在会展产业领域的影响力、控制力和带动力。</w:t>
      </w:r>
    </w:p>
    <w:p>
      <w:pPr>
        <w:tabs>
          <w:tab w:val="left" w:pos="3686"/>
        </w:tabs>
        <w:spacing w:line="540" w:lineRule="exact"/>
        <w:ind w:firstLine="640" w:firstLineChars="200"/>
        <w:rPr>
          <w:rFonts w:ascii="黑体" w:hAnsi="黑体" w:eastAsia="黑体" w:cs="Times New Roman"/>
          <w:sz w:val="32"/>
          <w:szCs w:val="32"/>
        </w:rPr>
      </w:pPr>
      <w:r>
        <w:rPr>
          <w:rFonts w:hint="eastAsia" w:ascii="Times New Roman" w:hAnsi="Times New Roman" w:eastAsia="仿宋_GB2312" w:cs="Times New Roman"/>
          <w:sz w:val="32"/>
          <w:szCs w:val="32"/>
        </w:rPr>
        <w:t>博览集团是</w:t>
      </w:r>
      <w:r>
        <w:rPr>
          <w:rFonts w:ascii="Times New Roman" w:hAnsi="Times New Roman" w:eastAsia="仿宋_GB2312" w:cs="Times New Roman"/>
          <w:sz w:val="32"/>
          <w:szCs w:val="32"/>
        </w:rPr>
        <w:t>中国会展企业家俱乐部</w:t>
      </w:r>
      <w:r>
        <w:rPr>
          <w:rFonts w:hint="eastAsia" w:ascii="Times New Roman" w:hAnsi="Times New Roman" w:eastAsia="仿宋_GB2312" w:cs="Times New Roman"/>
          <w:sz w:val="32"/>
          <w:szCs w:val="32"/>
        </w:rPr>
        <w:t>核心发起单位、四川省会议展览业协会会长单位、四川省国有企业融入“一带一路”建设合作发展联盟成员及会展服务专委会牵头组建单位，被商务部选为全国第二批展览业重点联系企业，是</w:t>
      </w:r>
      <w:r>
        <w:rPr>
          <w:rFonts w:hint="eastAsia" w:eastAsia="仿宋_GB2312"/>
          <w:snapToGrid w:val="0"/>
          <w:spacing w:val="12"/>
          <w:kern w:val="32"/>
          <w:sz w:val="32"/>
          <w:szCs w:val="32"/>
        </w:rPr>
        <w:t>四川会展行业领军企业和中国西部最有影响力的国有会展平台企业之一。</w:t>
      </w:r>
      <w:r>
        <w:rPr>
          <w:rFonts w:hint="eastAsia" w:ascii="Times New Roman" w:hAnsi="Times New Roman" w:eastAsia="仿宋_GB2312" w:cs="Times New Roman"/>
          <w:sz w:val="32"/>
          <w:szCs w:val="32"/>
        </w:rPr>
        <w:t>目前</w:t>
      </w:r>
      <w:r>
        <w:rPr>
          <w:rFonts w:ascii="Times New Roman" w:hAnsi="Times New Roman" w:eastAsia="仿宋_GB2312" w:cs="Times New Roman"/>
          <w:sz w:val="32"/>
          <w:szCs w:val="32"/>
        </w:rPr>
        <w:t>下设四川国际会展有限公司、四川国际会议有限公司</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四川国际品牌传播有限公司、</w:t>
      </w:r>
      <w:r>
        <w:rPr>
          <w:rFonts w:hint="eastAsia" w:ascii="Times New Roman" w:hAnsi="Times New Roman" w:eastAsia="仿宋_GB2312" w:cs="Times New Roman"/>
          <w:sz w:val="32"/>
          <w:szCs w:val="32"/>
        </w:rPr>
        <w:t>四川新原力品牌传播有限公司等4</w:t>
      </w:r>
      <w:r>
        <w:rPr>
          <w:rFonts w:ascii="Times New Roman" w:hAnsi="Times New Roman" w:eastAsia="仿宋_GB2312" w:cs="Times New Roman"/>
          <w:sz w:val="32"/>
          <w:szCs w:val="32"/>
        </w:rPr>
        <w:t>家全资</w:t>
      </w:r>
      <w:r>
        <w:rPr>
          <w:rFonts w:hint="eastAsia" w:ascii="Times New Roman" w:hAnsi="Times New Roman" w:eastAsia="仿宋_GB2312" w:cs="Times New Roman"/>
          <w:sz w:val="32"/>
          <w:szCs w:val="32"/>
        </w:rPr>
        <w:t>二级</w:t>
      </w:r>
      <w:r>
        <w:rPr>
          <w:rFonts w:ascii="Times New Roman" w:hAnsi="Times New Roman" w:eastAsia="仿宋_GB2312" w:cs="Times New Roman"/>
          <w:sz w:val="32"/>
          <w:szCs w:val="32"/>
        </w:rPr>
        <w:t>子公司</w:t>
      </w:r>
      <w:r>
        <w:rPr>
          <w:rFonts w:hint="eastAsia" w:ascii="Times New Roman" w:hAnsi="Times New Roman" w:eastAsia="仿宋_GB2312" w:cs="Times New Roman"/>
          <w:sz w:val="32"/>
          <w:szCs w:val="32"/>
        </w:rPr>
        <w:t>，控股四川</w:t>
      </w:r>
      <w:r>
        <w:rPr>
          <w:rFonts w:ascii="Times New Roman" w:hAnsi="Times New Roman" w:eastAsia="仿宋_GB2312" w:cs="Times New Roman"/>
          <w:sz w:val="32"/>
          <w:szCs w:val="32"/>
        </w:rPr>
        <w:t>嘉州国际会展集团</w:t>
      </w:r>
      <w:r>
        <w:rPr>
          <w:rFonts w:hint="eastAsia" w:ascii="Times New Roman" w:hAnsi="Times New Roman" w:eastAsia="仿宋_GB2312" w:cs="Times New Roman"/>
          <w:sz w:val="32"/>
          <w:szCs w:val="32"/>
        </w:rPr>
        <w:t>有限公司</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四川（内江）大千国际会展有限公司</w:t>
      </w:r>
      <w:r>
        <w:rPr>
          <w:rFonts w:ascii="Times New Roman" w:hAnsi="Times New Roman" w:eastAsia="仿宋_GB2312" w:cs="Times New Roman"/>
          <w:sz w:val="32"/>
          <w:szCs w:val="32"/>
        </w:rPr>
        <w:t>；持有四川天府国际会展有限公司49%股权。</w:t>
      </w:r>
    </w:p>
    <w:p>
      <w:pPr>
        <w:tabs>
          <w:tab w:val="left" w:pos="3686"/>
        </w:tabs>
        <w:spacing w:line="540" w:lineRule="exact"/>
        <w:ind w:firstLine="640" w:firstLineChars="200"/>
        <w:rPr>
          <w:rFonts w:hint="eastAsia"/>
        </w:rPr>
      </w:pPr>
      <w:r>
        <w:rPr>
          <w:rFonts w:ascii="黑体" w:hAnsi="黑体" w:eastAsia="黑体" w:cs="Times New Roman"/>
          <w:sz w:val="32"/>
          <w:szCs w:val="32"/>
        </w:rPr>
        <w:t>四川嘉州国际会展集团有限公司</w:t>
      </w:r>
      <w:r>
        <w:rPr>
          <w:rFonts w:ascii="Times New Roman" w:hAnsi="Times New Roman" w:eastAsia="仿宋_GB2312" w:cs="Times New Roman"/>
          <w:sz w:val="32"/>
          <w:szCs w:val="32"/>
        </w:rPr>
        <w:t>是四川国际博览集团有限公司和乐山</w:t>
      </w:r>
      <w:r>
        <w:rPr>
          <w:rFonts w:hint="eastAsia" w:ascii="Times New Roman" w:hAnsi="Times New Roman" w:eastAsia="仿宋_GB2312" w:cs="Times New Roman"/>
          <w:sz w:val="32"/>
          <w:szCs w:val="32"/>
        </w:rPr>
        <w:t>市相关国有企业</w:t>
      </w:r>
      <w:r>
        <w:rPr>
          <w:rFonts w:ascii="Times New Roman" w:hAnsi="Times New Roman" w:eastAsia="仿宋_GB2312" w:cs="Times New Roman"/>
          <w:sz w:val="32"/>
          <w:szCs w:val="32"/>
        </w:rPr>
        <w:t>共同出资成立，由四川国际博览集团控股，省、市国有资本融合发展的试点企业，</w:t>
      </w:r>
      <w:r>
        <w:rPr>
          <w:rFonts w:hint="eastAsia" w:ascii="Times New Roman" w:hAnsi="Times New Roman" w:eastAsia="仿宋_GB2312" w:cs="Times New Roman"/>
          <w:sz w:val="32"/>
          <w:szCs w:val="32"/>
        </w:rPr>
        <w:t>于2020年7月正式</w:t>
      </w:r>
      <w:r>
        <w:rPr>
          <w:rFonts w:ascii="Times New Roman" w:hAnsi="Times New Roman" w:eastAsia="仿宋_GB2312" w:cs="Times New Roman"/>
          <w:sz w:val="32"/>
          <w:szCs w:val="32"/>
        </w:rPr>
        <w:t>注册成立，致力于打造</w:t>
      </w:r>
      <w:r>
        <w:rPr>
          <w:rFonts w:hint="eastAsia" w:ascii="Times New Roman" w:hAnsi="Times New Roman" w:eastAsia="仿宋_GB2312" w:cs="Times New Roman"/>
          <w:sz w:val="32"/>
          <w:szCs w:val="32"/>
        </w:rPr>
        <w:t>成为</w:t>
      </w:r>
      <w:r>
        <w:rPr>
          <w:rFonts w:ascii="Times New Roman" w:hAnsi="Times New Roman" w:eastAsia="仿宋_GB2312" w:cs="Times New Roman"/>
          <w:sz w:val="32"/>
          <w:szCs w:val="32"/>
        </w:rPr>
        <w:t>乐山</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会展龙头国有企业，参照</w:t>
      </w:r>
      <w:r>
        <w:rPr>
          <w:rFonts w:hint="eastAsia" w:ascii="Times New Roman" w:hAnsi="Times New Roman" w:eastAsia="仿宋_GB2312" w:cs="Times New Roman"/>
          <w:sz w:val="32"/>
          <w:szCs w:val="32"/>
        </w:rPr>
        <w:t>四川国际博览集团一级子公司和</w:t>
      </w:r>
      <w:r>
        <w:rPr>
          <w:rFonts w:ascii="Times New Roman" w:hAnsi="Times New Roman" w:eastAsia="仿宋_GB2312" w:cs="Times New Roman"/>
          <w:sz w:val="32"/>
          <w:szCs w:val="32"/>
        </w:rPr>
        <w:t>乐山市属重点国有企业进行管理。</w:t>
      </w:r>
      <w:r>
        <w:rPr>
          <w:rFonts w:hint="eastAsia" w:ascii="Times New Roman" w:hAnsi="Times New Roman" w:eastAsia="仿宋_GB2312" w:cs="Times New Roman"/>
          <w:sz w:val="32"/>
          <w:szCs w:val="32"/>
        </w:rPr>
        <w:t>办公地点</w:t>
      </w:r>
      <w:r>
        <w:rPr>
          <w:rFonts w:ascii="Times New Roman" w:hAnsi="Times New Roman" w:eastAsia="仿宋_GB2312" w:cs="Times New Roman"/>
          <w:sz w:val="32"/>
          <w:szCs w:val="32"/>
        </w:rPr>
        <w:t>位于乐山高新</w:t>
      </w:r>
      <w:r>
        <w:rPr>
          <w:rFonts w:hint="eastAsia" w:ascii="Times New Roman" w:hAnsi="Times New Roman" w:eastAsia="仿宋_GB2312" w:cs="Times New Roman"/>
          <w:sz w:val="32"/>
          <w:szCs w:val="32"/>
        </w:rPr>
        <w:t>科技</w:t>
      </w:r>
      <w:r>
        <w:rPr>
          <w:rFonts w:ascii="Times New Roman" w:hAnsi="Times New Roman" w:eastAsia="仿宋_GB2312" w:cs="Times New Roman"/>
          <w:sz w:val="32"/>
          <w:szCs w:val="32"/>
        </w:rPr>
        <w:t>孵化园</w:t>
      </w:r>
      <w:r>
        <w:rPr>
          <w:rFonts w:hint="eastAsia" w:ascii="Times New Roman" w:hAnsi="Times New Roman" w:eastAsia="仿宋_GB2312" w:cs="Times New Roman"/>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4A"/>
    <w:rsid w:val="00217FD1"/>
    <w:rsid w:val="00401BE9"/>
    <w:rsid w:val="005E5F21"/>
    <w:rsid w:val="006E4E4A"/>
    <w:rsid w:val="009A331D"/>
    <w:rsid w:val="6CEF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98</Words>
  <Characters>560</Characters>
  <Lines>4</Lines>
  <Paragraphs>1</Paragraphs>
  <TotalTime>17</TotalTime>
  <ScaleCrop>false</ScaleCrop>
  <LinksUpToDate>false</LinksUpToDate>
  <CharactersWithSpaces>657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2020-08-28T03:16:00Z</dcterms:created>
  <dc:creator>ZYH</dc:creator>
  <cp:lastModifiedBy>小月亮</cp:lastModifiedBy>
  <cp:lastPrinted>2020-08-28T06:15:33Z</cp:lastPrinted>
  <dcterms:modified xsi:type="dcterms:W3CDTF">2020-08-28T06:21:03Z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